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8D8F" w14:textId="30AE5DDA" w:rsidR="006E6EC2" w:rsidRPr="00A10144" w:rsidRDefault="00F11FD9" w:rsidP="00F11FD9">
      <w:pPr>
        <w:spacing w:line="252" w:lineRule="auto"/>
        <w:rPr>
          <w:rFonts w:eastAsia="Times New Roman" w:cstheme="minorHAnsi"/>
          <w:b/>
          <w:bCs/>
          <w:color w:val="1B2840" w:themeColor="accent1"/>
          <w:sz w:val="40"/>
          <w:szCs w:val="40"/>
        </w:rPr>
      </w:pPr>
      <w:r>
        <w:rPr>
          <w:rFonts w:eastAsia="Times New Roman" w:cstheme="minorHAnsi"/>
          <w:b/>
          <w:bCs/>
          <w:color w:val="1B2840" w:themeColor="accent1"/>
          <w:sz w:val="40"/>
          <w:szCs w:val="40"/>
        </w:rPr>
        <w:t>Post-fall</w:t>
      </w:r>
      <w:r w:rsidR="003A2DF0" w:rsidRPr="00A10144">
        <w:rPr>
          <w:rFonts w:eastAsia="Times New Roman" w:cstheme="minorHAnsi"/>
          <w:b/>
          <w:bCs/>
          <w:color w:val="1B2840" w:themeColor="accent1"/>
          <w:sz w:val="40"/>
          <w:szCs w:val="40"/>
        </w:rPr>
        <w:t xml:space="preserve"> debrief additional information</w:t>
      </w:r>
      <w:r w:rsidR="00CB15B6">
        <w:rPr>
          <w:rFonts w:eastAsia="Times New Roman" w:cstheme="minorHAnsi"/>
          <w:b/>
          <w:bCs/>
          <w:color w:val="1B2840" w:themeColor="accent1"/>
          <w:sz w:val="40"/>
          <w:szCs w:val="40"/>
        </w:rPr>
        <w:t>.</w:t>
      </w:r>
    </w:p>
    <w:p w14:paraId="4CC44C0F" w14:textId="68C9ADA1" w:rsidR="003A2DF0" w:rsidRPr="00BA214E" w:rsidRDefault="003A2DF0">
      <w:pPr>
        <w:rPr>
          <w:rFonts w:eastAsia="Calibri" w:cstheme="minorHAnsi"/>
          <w:color w:val="192834" w:themeColor="text1"/>
          <w:lang w:eastAsia="en-GB"/>
        </w:rPr>
      </w:pPr>
      <w:r w:rsidRPr="00BA214E">
        <w:rPr>
          <w:rFonts w:eastAsia="Calibri" w:cstheme="minorHAnsi"/>
          <w:color w:val="192834" w:themeColor="text1"/>
          <w:lang w:eastAsia="en-GB"/>
        </w:rPr>
        <w:t xml:space="preserve">The following help notes are designed to support completion of the </w:t>
      </w:r>
      <w:r w:rsidR="00F11FD9">
        <w:rPr>
          <w:rFonts w:eastAsia="Calibri" w:cstheme="minorHAnsi"/>
          <w:color w:val="192834" w:themeColor="text1"/>
          <w:lang w:eastAsia="en-GB"/>
        </w:rPr>
        <w:t>post-fall</w:t>
      </w:r>
      <w:r w:rsidRPr="00BA214E">
        <w:rPr>
          <w:rFonts w:eastAsia="Calibri" w:cstheme="minorHAnsi"/>
          <w:color w:val="192834" w:themeColor="text1"/>
          <w:lang w:eastAsia="en-GB"/>
        </w:rPr>
        <w:t xml:space="preserve"> debrief.</w:t>
      </w:r>
    </w:p>
    <w:p w14:paraId="706F3F7B" w14:textId="5C1283A0" w:rsidR="003A2DF0" w:rsidRPr="00BA214E" w:rsidRDefault="003A2DF0"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 xml:space="preserve">Questions 1 </w:t>
      </w:r>
    </w:p>
    <w:p w14:paraId="3C004326" w14:textId="50CF3885" w:rsidR="003A2DF0" w:rsidRPr="00BA214E" w:rsidRDefault="003A2DF0">
      <w:pPr>
        <w:rPr>
          <w:rFonts w:eastAsia="Calibri" w:cstheme="minorHAnsi"/>
          <w:color w:val="192834" w:themeColor="text1"/>
          <w:lang w:eastAsia="en-GB"/>
        </w:rPr>
      </w:pPr>
      <w:r w:rsidRPr="00BA214E">
        <w:rPr>
          <w:rFonts w:eastAsia="Calibri" w:cstheme="minorHAnsi"/>
          <w:color w:val="192834" w:themeColor="text1"/>
          <w:lang w:eastAsia="en-GB"/>
        </w:rPr>
        <w:t>These should be free text giving a summary from the patient’s perspective and</w:t>
      </w:r>
      <w:r w:rsidR="00F11FD9">
        <w:rPr>
          <w:rFonts w:eastAsia="Calibri" w:cstheme="minorHAnsi"/>
          <w:color w:val="192834" w:themeColor="text1"/>
          <w:lang w:eastAsia="en-GB"/>
        </w:rPr>
        <w:t xml:space="preserve"> from any witnesses. </w:t>
      </w:r>
      <w:r w:rsidRPr="00BA214E">
        <w:rPr>
          <w:rFonts w:eastAsia="Calibri" w:cstheme="minorHAnsi"/>
          <w:color w:val="192834" w:themeColor="text1"/>
          <w:lang w:eastAsia="en-GB"/>
        </w:rPr>
        <w:t xml:space="preserve"> </w:t>
      </w:r>
    </w:p>
    <w:p w14:paraId="7B039027" w14:textId="0CB61930" w:rsidR="003A2DF0" w:rsidRPr="00BA214E" w:rsidRDefault="003A2DF0"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 xml:space="preserve">Question </w:t>
      </w:r>
      <w:r w:rsidR="00F11FD9">
        <w:rPr>
          <w:rFonts w:eastAsia="Calibri" w:cstheme="minorHAnsi"/>
          <w:b/>
          <w:bCs/>
          <w:color w:val="192834" w:themeColor="text1"/>
          <w:lang w:eastAsia="en-GB"/>
        </w:rPr>
        <w:t>2</w:t>
      </w:r>
    </w:p>
    <w:p w14:paraId="465BFF74" w14:textId="61D0E5E4" w:rsidR="003A2DF0" w:rsidRPr="00BA214E" w:rsidRDefault="003A2DF0">
      <w:pPr>
        <w:rPr>
          <w:rFonts w:eastAsia="Calibri" w:cstheme="minorHAnsi"/>
          <w:color w:val="192834" w:themeColor="text1"/>
          <w:lang w:eastAsia="en-GB"/>
        </w:rPr>
      </w:pPr>
      <w:r w:rsidRPr="00BA214E">
        <w:rPr>
          <w:rFonts w:eastAsia="Calibri" w:cstheme="minorHAnsi"/>
          <w:color w:val="192834" w:themeColor="text1"/>
          <w:lang w:eastAsia="en-GB"/>
        </w:rPr>
        <w:t xml:space="preserve">The fall was witnessed if another person was present when the patient fell and </w:t>
      </w:r>
      <w:proofErr w:type="gramStart"/>
      <w:r w:rsidRPr="00BA214E">
        <w:rPr>
          <w:rFonts w:eastAsia="Calibri" w:cstheme="minorHAnsi"/>
          <w:color w:val="192834" w:themeColor="text1"/>
          <w:lang w:eastAsia="en-GB"/>
        </w:rPr>
        <w:t>is able to</w:t>
      </w:r>
      <w:proofErr w:type="gramEnd"/>
      <w:r w:rsidRPr="00BA214E">
        <w:rPr>
          <w:rFonts w:eastAsia="Calibri" w:cstheme="minorHAnsi"/>
          <w:color w:val="192834" w:themeColor="text1"/>
          <w:lang w:eastAsia="en-GB"/>
        </w:rPr>
        <w:t xml:space="preserve"> give a reliable account of what they observed immediately before, at the point of the fall and immediately afterwards.  </w:t>
      </w:r>
    </w:p>
    <w:p w14:paraId="53DF952F" w14:textId="76ECE079" w:rsidR="003A2DF0" w:rsidRPr="00BA214E" w:rsidRDefault="003A2DF0"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 xml:space="preserve">Question </w:t>
      </w:r>
      <w:r w:rsidR="00F11FD9">
        <w:rPr>
          <w:rFonts w:eastAsia="Calibri" w:cstheme="minorHAnsi"/>
          <w:b/>
          <w:bCs/>
          <w:color w:val="192834" w:themeColor="text1"/>
          <w:lang w:eastAsia="en-GB"/>
        </w:rPr>
        <w:t>3</w:t>
      </w:r>
    </w:p>
    <w:p w14:paraId="75804C03" w14:textId="5A7CA989" w:rsidR="003A2DF0" w:rsidRPr="00BA214E" w:rsidRDefault="003A2DF0">
      <w:pPr>
        <w:rPr>
          <w:rFonts w:eastAsia="Calibri" w:cstheme="minorHAnsi"/>
          <w:color w:val="192834" w:themeColor="text1"/>
          <w:lang w:eastAsia="en-GB"/>
        </w:rPr>
      </w:pPr>
      <w:r w:rsidRPr="00BA214E">
        <w:rPr>
          <w:rFonts w:eastAsia="Calibri" w:cstheme="minorHAnsi"/>
          <w:color w:val="192834" w:themeColor="text1"/>
          <w:lang w:eastAsia="en-GB"/>
        </w:rPr>
        <w:t>If the patient was in a location with another patient or visitor but no staff or family/friends were present</w:t>
      </w:r>
      <w:r w:rsidR="00AB5552" w:rsidRPr="00BA214E">
        <w:rPr>
          <w:rFonts w:eastAsia="Calibri" w:cstheme="minorHAnsi"/>
          <w:color w:val="192834" w:themeColor="text1"/>
          <w:lang w:eastAsia="en-GB"/>
        </w:rPr>
        <w:t>,</w:t>
      </w:r>
      <w:r w:rsidRPr="00BA214E">
        <w:rPr>
          <w:rFonts w:eastAsia="Calibri" w:cstheme="minorHAnsi"/>
          <w:color w:val="192834" w:themeColor="text1"/>
          <w:lang w:eastAsia="en-GB"/>
        </w:rPr>
        <w:t xml:space="preserve"> answer that the patient was on their own. If a member of staff or family member was in the same room or bay but did not have the patient in their sight line (</w:t>
      </w:r>
      <w:proofErr w:type="gramStart"/>
      <w:r w:rsidRPr="00BA214E">
        <w:rPr>
          <w:rFonts w:eastAsia="Calibri" w:cstheme="minorHAnsi"/>
          <w:color w:val="192834" w:themeColor="text1"/>
          <w:lang w:eastAsia="en-GB"/>
        </w:rPr>
        <w:t>i.e.</w:t>
      </w:r>
      <w:proofErr w:type="gramEnd"/>
      <w:r w:rsidRPr="00BA214E">
        <w:rPr>
          <w:rFonts w:eastAsia="Calibri" w:cstheme="minorHAnsi"/>
          <w:color w:val="192834" w:themeColor="text1"/>
          <w:lang w:eastAsia="en-GB"/>
        </w:rPr>
        <w:t xml:space="preserve"> the patient was behind a curtain or door), consider the patient to be on their own.</w:t>
      </w:r>
    </w:p>
    <w:p w14:paraId="3BBB5267" w14:textId="71B99F74" w:rsidR="003A2DF0" w:rsidRPr="00BA214E" w:rsidRDefault="003A2DF0"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 xml:space="preserve">Question </w:t>
      </w:r>
      <w:r w:rsidR="00F11FD9">
        <w:rPr>
          <w:rFonts w:eastAsia="Calibri" w:cstheme="minorHAnsi"/>
          <w:b/>
          <w:bCs/>
          <w:color w:val="192834" w:themeColor="text1"/>
          <w:lang w:eastAsia="en-GB"/>
        </w:rPr>
        <w:t>4</w:t>
      </w:r>
    </w:p>
    <w:p w14:paraId="04AABD6D" w14:textId="292B8AEE" w:rsidR="003A2DF0" w:rsidRPr="00BA214E" w:rsidRDefault="003A2DF0">
      <w:pPr>
        <w:rPr>
          <w:rFonts w:eastAsia="Calibri" w:cstheme="minorHAnsi"/>
          <w:color w:val="192834" w:themeColor="text1"/>
          <w:lang w:eastAsia="en-GB"/>
        </w:rPr>
      </w:pPr>
      <w:r w:rsidRPr="00BA214E">
        <w:rPr>
          <w:rFonts w:eastAsia="Calibri" w:cstheme="minorHAnsi"/>
          <w:color w:val="192834" w:themeColor="text1"/>
          <w:lang w:eastAsia="en-GB"/>
        </w:rPr>
        <w:t>If the patient was in the process of getting up or sitting down from the bed/chair/commode, choose “transferring between the bed</w:t>
      </w:r>
      <w:r w:rsidR="00CB15B6">
        <w:rPr>
          <w:rFonts w:eastAsia="Calibri" w:cstheme="minorHAnsi"/>
          <w:color w:val="192834" w:themeColor="text1"/>
          <w:lang w:eastAsia="en-GB"/>
        </w:rPr>
        <w:t>/</w:t>
      </w:r>
      <w:r w:rsidRPr="00BA214E">
        <w:rPr>
          <w:rFonts w:eastAsia="Calibri" w:cstheme="minorHAnsi"/>
          <w:color w:val="192834" w:themeColor="text1"/>
          <w:lang w:eastAsia="en-GB"/>
        </w:rPr>
        <w:t>chair/</w:t>
      </w:r>
      <w:r w:rsidR="00BA214E" w:rsidRPr="00BA214E">
        <w:rPr>
          <w:rFonts w:eastAsia="Calibri" w:cstheme="minorHAnsi"/>
          <w:color w:val="192834" w:themeColor="text1"/>
          <w:lang w:eastAsia="en-GB"/>
        </w:rPr>
        <w:t>commode”.</w:t>
      </w:r>
    </w:p>
    <w:p w14:paraId="225257C0" w14:textId="446919A6" w:rsidR="003A2DF0" w:rsidRPr="008C3CDD" w:rsidRDefault="003A2DF0" w:rsidP="00BA214E">
      <w:pPr>
        <w:pStyle w:val="Default"/>
        <w:spacing w:after="60"/>
        <w:rPr>
          <w:rFonts w:asciiTheme="minorHAnsi" w:hAnsiTheme="minorHAnsi" w:cstheme="minorHAnsi"/>
          <w:color w:val="192834" w:themeColor="text1"/>
          <w:sz w:val="22"/>
          <w:szCs w:val="22"/>
          <w:lang w:eastAsia="en-GB"/>
        </w:rPr>
      </w:pPr>
      <w:r w:rsidRPr="008C3CDD">
        <w:rPr>
          <w:rFonts w:asciiTheme="minorHAnsi" w:hAnsiTheme="minorHAnsi" w:cstheme="minorHAnsi"/>
          <w:color w:val="192834" w:themeColor="text1"/>
          <w:sz w:val="22"/>
          <w:szCs w:val="22"/>
          <w:lang w:eastAsia="en-GB"/>
        </w:rPr>
        <w:t>The bed should have been positioned at an appropriate height based on an individualised assessment of the patient, with a judgement weighing up the risk of the patient falling from the bed against the difficulty of standing from a bed that is too low.</w:t>
      </w:r>
    </w:p>
    <w:p w14:paraId="62F0D6D5" w14:textId="7B80E241" w:rsidR="003A2DF0" w:rsidRPr="008C3CDD" w:rsidRDefault="003A2DF0" w:rsidP="003A2DF0">
      <w:pPr>
        <w:pStyle w:val="Default"/>
        <w:rPr>
          <w:rFonts w:asciiTheme="minorHAnsi" w:hAnsiTheme="minorHAnsi" w:cstheme="minorHAnsi"/>
          <w:color w:val="192834" w:themeColor="text1"/>
          <w:sz w:val="22"/>
          <w:szCs w:val="22"/>
          <w:lang w:eastAsia="en-GB"/>
        </w:rPr>
      </w:pPr>
      <w:r w:rsidRPr="008C3CDD">
        <w:rPr>
          <w:rFonts w:asciiTheme="minorHAnsi" w:hAnsiTheme="minorHAnsi" w:cstheme="minorHAnsi"/>
          <w:color w:val="192834" w:themeColor="text1"/>
          <w:sz w:val="22"/>
          <w:szCs w:val="22"/>
          <w:lang w:eastAsia="en-GB"/>
        </w:rPr>
        <w:t xml:space="preserve">Answer </w:t>
      </w:r>
      <w:r w:rsidR="00AB5552" w:rsidRPr="008C3CDD">
        <w:rPr>
          <w:rFonts w:asciiTheme="minorHAnsi" w:hAnsiTheme="minorHAnsi" w:cstheme="minorHAnsi"/>
          <w:color w:val="192834" w:themeColor="text1"/>
          <w:sz w:val="22"/>
          <w:szCs w:val="22"/>
          <w:lang w:eastAsia="en-GB"/>
        </w:rPr>
        <w:t>‘</w:t>
      </w:r>
      <w:r w:rsidRPr="008C3CDD">
        <w:rPr>
          <w:rFonts w:asciiTheme="minorHAnsi" w:hAnsiTheme="minorHAnsi" w:cstheme="minorHAnsi"/>
          <w:color w:val="192834" w:themeColor="text1"/>
          <w:sz w:val="22"/>
          <w:szCs w:val="22"/>
          <w:lang w:eastAsia="en-GB"/>
        </w:rPr>
        <w:t>No</w:t>
      </w:r>
      <w:r w:rsidR="00AB5552" w:rsidRPr="008C3CDD">
        <w:rPr>
          <w:rFonts w:asciiTheme="minorHAnsi" w:hAnsiTheme="minorHAnsi" w:cstheme="minorHAnsi"/>
          <w:color w:val="192834" w:themeColor="text1"/>
          <w:sz w:val="22"/>
          <w:szCs w:val="22"/>
          <w:lang w:eastAsia="en-GB"/>
        </w:rPr>
        <w:t>’</w:t>
      </w:r>
      <w:r w:rsidRPr="008C3CDD">
        <w:rPr>
          <w:rFonts w:asciiTheme="minorHAnsi" w:hAnsiTheme="minorHAnsi" w:cstheme="minorHAnsi"/>
          <w:color w:val="192834" w:themeColor="text1"/>
          <w:sz w:val="22"/>
          <w:szCs w:val="22"/>
          <w:lang w:eastAsia="en-GB"/>
        </w:rPr>
        <w:t xml:space="preserve"> if there was no documentation of bed height.</w:t>
      </w:r>
    </w:p>
    <w:p w14:paraId="13A8B36F" w14:textId="1A74D0A0" w:rsidR="003A2DF0" w:rsidRPr="008C3CDD" w:rsidRDefault="00AB5552" w:rsidP="003A2DF0">
      <w:pPr>
        <w:pStyle w:val="Default"/>
        <w:rPr>
          <w:rFonts w:asciiTheme="minorHAnsi" w:hAnsiTheme="minorHAnsi" w:cstheme="minorHAnsi"/>
          <w:color w:val="192834" w:themeColor="text1"/>
          <w:sz w:val="22"/>
          <w:szCs w:val="22"/>
          <w:lang w:eastAsia="en-GB"/>
        </w:rPr>
      </w:pPr>
      <w:r w:rsidRPr="008C3CDD">
        <w:rPr>
          <w:rFonts w:asciiTheme="minorHAnsi" w:hAnsiTheme="minorHAnsi" w:cstheme="minorHAnsi"/>
          <w:color w:val="192834" w:themeColor="text1"/>
          <w:sz w:val="22"/>
          <w:szCs w:val="22"/>
          <w:lang w:eastAsia="en-GB"/>
        </w:rPr>
        <w:t>Answer ‘</w:t>
      </w:r>
      <w:r w:rsidR="003A2DF0" w:rsidRPr="008C3CDD">
        <w:rPr>
          <w:rFonts w:asciiTheme="minorHAnsi" w:hAnsiTheme="minorHAnsi" w:cstheme="minorHAnsi"/>
          <w:color w:val="192834" w:themeColor="text1"/>
          <w:sz w:val="22"/>
          <w:szCs w:val="22"/>
          <w:lang w:eastAsia="en-GB"/>
        </w:rPr>
        <w:t>N/A</w:t>
      </w:r>
      <w:r w:rsidRPr="008C3CDD">
        <w:rPr>
          <w:rFonts w:asciiTheme="minorHAnsi" w:hAnsiTheme="minorHAnsi" w:cstheme="minorHAnsi"/>
          <w:color w:val="192834" w:themeColor="text1"/>
          <w:sz w:val="22"/>
          <w:szCs w:val="22"/>
          <w:lang w:eastAsia="en-GB"/>
        </w:rPr>
        <w:t>’</w:t>
      </w:r>
      <w:r w:rsidR="003A2DF0" w:rsidRPr="008C3CDD">
        <w:rPr>
          <w:rFonts w:asciiTheme="minorHAnsi" w:hAnsiTheme="minorHAnsi" w:cstheme="minorHAnsi"/>
          <w:color w:val="192834" w:themeColor="text1"/>
          <w:sz w:val="22"/>
          <w:szCs w:val="22"/>
          <w:lang w:eastAsia="en-GB"/>
        </w:rPr>
        <w:t xml:space="preserve"> </w:t>
      </w:r>
      <w:r w:rsidRPr="008C3CDD">
        <w:rPr>
          <w:rFonts w:asciiTheme="minorHAnsi" w:hAnsiTheme="minorHAnsi" w:cstheme="minorHAnsi"/>
          <w:color w:val="192834" w:themeColor="text1"/>
          <w:sz w:val="22"/>
          <w:szCs w:val="22"/>
          <w:lang w:eastAsia="en-GB"/>
        </w:rPr>
        <w:t>if</w:t>
      </w:r>
      <w:r w:rsidR="003A2DF0" w:rsidRPr="008C3CDD">
        <w:rPr>
          <w:rFonts w:asciiTheme="minorHAnsi" w:hAnsiTheme="minorHAnsi" w:cstheme="minorHAnsi"/>
          <w:color w:val="192834" w:themeColor="text1"/>
          <w:sz w:val="22"/>
          <w:szCs w:val="22"/>
          <w:lang w:eastAsia="en-GB"/>
        </w:rPr>
        <w:t xml:space="preserve"> the fall was not related to the bed.</w:t>
      </w:r>
    </w:p>
    <w:p w14:paraId="6E26AED5" w14:textId="77777777" w:rsidR="00F11FD9" w:rsidRDefault="00F11FD9" w:rsidP="003A2DF0">
      <w:pPr>
        <w:pStyle w:val="Default"/>
        <w:rPr>
          <w:rFonts w:asciiTheme="minorHAnsi" w:hAnsiTheme="minorHAnsi" w:cstheme="minorHAnsi"/>
          <w:b/>
          <w:bCs/>
          <w:color w:val="192834" w:themeColor="text1"/>
          <w:sz w:val="22"/>
          <w:szCs w:val="22"/>
          <w:lang w:eastAsia="en-GB"/>
        </w:rPr>
      </w:pPr>
    </w:p>
    <w:p w14:paraId="33CD45E6" w14:textId="79272796" w:rsidR="003A2DF0" w:rsidRPr="00BA214E" w:rsidRDefault="003A2DF0" w:rsidP="003A2DF0">
      <w:pPr>
        <w:pStyle w:val="Default"/>
        <w:rPr>
          <w:rFonts w:asciiTheme="minorHAnsi" w:hAnsiTheme="minorHAnsi" w:cstheme="minorHAnsi"/>
          <w:color w:val="192834" w:themeColor="text1"/>
          <w:sz w:val="22"/>
          <w:szCs w:val="22"/>
          <w:lang w:eastAsia="en-GB"/>
        </w:rPr>
      </w:pPr>
      <w:r w:rsidRPr="008C3CDD">
        <w:rPr>
          <w:rFonts w:asciiTheme="minorHAnsi" w:hAnsiTheme="minorHAnsi" w:cstheme="minorHAnsi"/>
          <w:color w:val="192834" w:themeColor="text1"/>
          <w:sz w:val="22"/>
          <w:szCs w:val="22"/>
          <w:lang w:eastAsia="en-GB"/>
        </w:rPr>
        <w:t xml:space="preserve">A bed rail prescription should include a documented assessment to ascertain whether bed rails should be raised. </w:t>
      </w:r>
    </w:p>
    <w:p w14:paraId="7925F0A2" w14:textId="0576B39E" w:rsidR="003A2DF0" w:rsidRPr="00BA214E" w:rsidRDefault="00AB5552">
      <w:pPr>
        <w:rPr>
          <w:rFonts w:eastAsia="Calibri" w:cstheme="minorHAnsi"/>
          <w:color w:val="192834" w:themeColor="text1"/>
          <w:lang w:eastAsia="en-GB"/>
        </w:rPr>
      </w:pPr>
      <w:r w:rsidRPr="00BA214E">
        <w:rPr>
          <w:rFonts w:eastAsia="Calibri" w:cstheme="minorHAnsi"/>
          <w:color w:val="192834" w:themeColor="text1"/>
          <w:lang w:eastAsia="en-GB"/>
        </w:rPr>
        <w:t xml:space="preserve">Answer </w:t>
      </w:r>
      <w:r w:rsidR="003A2DF0" w:rsidRPr="00BA214E">
        <w:rPr>
          <w:rFonts w:eastAsia="Calibri" w:cstheme="minorHAnsi"/>
          <w:color w:val="192834" w:themeColor="text1"/>
          <w:lang w:eastAsia="en-GB"/>
        </w:rPr>
        <w:t>N/A</w:t>
      </w:r>
      <w:r w:rsidRPr="00BA214E">
        <w:rPr>
          <w:rFonts w:eastAsia="Calibri" w:cstheme="minorHAnsi"/>
          <w:color w:val="192834" w:themeColor="text1"/>
          <w:lang w:eastAsia="en-GB"/>
        </w:rPr>
        <w:t xml:space="preserve"> if</w:t>
      </w:r>
      <w:r w:rsidR="003A2DF0" w:rsidRPr="00BA214E">
        <w:rPr>
          <w:rFonts w:eastAsia="Calibri" w:cstheme="minorHAnsi"/>
          <w:color w:val="192834" w:themeColor="text1"/>
          <w:lang w:eastAsia="en-GB"/>
        </w:rPr>
        <w:t xml:space="preserve"> </w:t>
      </w:r>
      <w:r w:rsidRPr="00BA214E">
        <w:rPr>
          <w:rFonts w:eastAsia="Calibri" w:cstheme="minorHAnsi"/>
          <w:color w:val="192834" w:themeColor="text1"/>
          <w:lang w:eastAsia="en-GB"/>
        </w:rPr>
        <w:t>t</w:t>
      </w:r>
      <w:r w:rsidR="003A2DF0" w:rsidRPr="00BA214E">
        <w:rPr>
          <w:rFonts w:eastAsia="Calibri" w:cstheme="minorHAnsi"/>
          <w:color w:val="192834" w:themeColor="text1"/>
          <w:lang w:eastAsia="en-GB"/>
        </w:rPr>
        <w:t>he fall was not related to the bed</w:t>
      </w:r>
      <w:r w:rsidR="00BA214E">
        <w:rPr>
          <w:rFonts w:eastAsia="Calibri" w:cstheme="minorHAnsi"/>
          <w:color w:val="192834" w:themeColor="text1"/>
          <w:lang w:eastAsia="en-GB"/>
        </w:rPr>
        <w:t>.</w:t>
      </w:r>
    </w:p>
    <w:p w14:paraId="7539FE92" w14:textId="18BF0A94" w:rsidR="003A2DF0" w:rsidRPr="00BA214E" w:rsidRDefault="003A2DF0"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 xml:space="preserve">Question </w:t>
      </w:r>
      <w:r w:rsidR="00F11FD9">
        <w:rPr>
          <w:rFonts w:eastAsia="Calibri" w:cstheme="minorHAnsi"/>
          <w:b/>
          <w:bCs/>
          <w:color w:val="192834" w:themeColor="text1"/>
          <w:lang w:eastAsia="en-GB"/>
        </w:rPr>
        <w:t>5</w:t>
      </w:r>
    </w:p>
    <w:p w14:paraId="6FB25CF0" w14:textId="06A6C8FC" w:rsidR="00F11FD9" w:rsidRPr="00F11FD9" w:rsidRDefault="00F11FD9" w:rsidP="00F11FD9">
      <w:pPr>
        <w:pStyle w:val="Default"/>
        <w:rPr>
          <w:rFonts w:asciiTheme="minorHAnsi" w:hAnsiTheme="minorHAnsi" w:cstheme="minorHAnsi"/>
          <w:b/>
          <w:bCs/>
          <w:color w:val="192834" w:themeColor="text1"/>
          <w:sz w:val="22"/>
          <w:szCs w:val="22"/>
          <w:lang w:eastAsia="en-GB"/>
        </w:rPr>
      </w:pPr>
      <w:r>
        <w:rPr>
          <w:rFonts w:asciiTheme="minorHAnsi" w:hAnsiTheme="minorHAnsi" w:cstheme="minorHAnsi"/>
          <w:b/>
          <w:bCs/>
          <w:color w:val="192834" w:themeColor="text1"/>
          <w:sz w:val="22"/>
          <w:szCs w:val="22"/>
          <w:lang w:eastAsia="en-GB"/>
        </w:rPr>
        <w:t>Call bell given:</w:t>
      </w:r>
    </w:p>
    <w:p w14:paraId="71E4649F" w14:textId="3B2AB018" w:rsidR="003A2DF0" w:rsidRPr="00F11FD9" w:rsidRDefault="003A2DF0" w:rsidP="00F11FD9">
      <w:pPr>
        <w:pStyle w:val="Default"/>
        <w:spacing w:after="120"/>
        <w:rPr>
          <w:rFonts w:asciiTheme="minorHAnsi" w:hAnsiTheme="minorHAnsi" w:cstheme="minorHAnsi"/>
          <w:color w:val="192834" w:themeColor="text1"/>
          <w:sz w:val="22"/>
          <w:szCs w:val="22"/>
          <w:lang w:eastAsia="en-GB"/>
        </w:rPr>
      </w:pPr>
      <w:r w:rsidRPr="008C3CDD">
        <w:rPr>
          <w:rFonts w:asciiTheme="minorHAnsi" w:hAnsiTheme="minorHAnsi" w:cstheme="minorHAnsi"/>
          <w:color w:val="192834" w:themeColor="text1"/>
          <w:sz w:val="22"/>
          <w:szCs w:val="22"/>
          <w:lang w:eastAsia="en-GB"/>
        </w:rPr>
        <w:t>Choose 'Not appropriate' where an assessment has deemed that the patient would be unable to use a call bell effectively (</w:t>
      </w:r>
      <w:proofErr w:type="gramStart"/>
      <w:r w:rsidRPr="008C3CDD">
        <w:rPr>
          <w:rFonts w:asciiTheme="minorHAnsi" w:hAnsiTheme="minorHAnsi" w:cstheme="minorHAnsi"/>
          <w:color w:val="192834" w:themeColor="text1"/>
          <w:sz w:val="22"/>
          <w:szCs w:val="22"/>
          <w:lang w:eastAsia="en-GB"/>
        </w:rPr>
        <w:t>i.e.</w:t>
      </w:r>
      <w:proofErr w:type="gramEnd"/>
      <w:r w:rsidRPr="008C3CDD">
        <w:rPr>
          <w:rFonts w:asciiTheme="minorHAnsi" w:hAnsiTheme="minorHAnsi" w:cstheme="minorHAnsi"/>
          <w:color w:val="192834" w:themeColor="text1"/>
          <w:sz w:val="22"/>
          <w:szCs w:val="22"/>
          <w:lang w:eastAsia="en-GB"/>
        </w:rPr>
        <w:t xml:space="preserve"> due to cognitive impairment or physical difficulties).</w:t>
      </w:r>
    </w:p>
    <w:p w14:paraId="14AF586A" w14:textId="5A7D2932" w:rsidR="003A2DF0" w:rsidRDefault="00F11FD9" w:rsidP="003A2DF0">
      <w:pPr>
        <w:pStyle w:val="Default"/>
        <w:rPr>
          <w:rFonts w:asciiTheme="minorHAnsi" w:hAnsiTheme="minorHAnsi" w:cstheme="minorHAnsi"/>
          <w:color w:val="192834" w:themeColor="text1"/>
          <w:sz w:val="22"/>
          <w:szCs w:val="22"/>
          <w:lang w:eastAsia="en-GB"/>
        </w:rPr>
      </w:pPr>
      <w:r>
        <w:rPr>
          <w:rFonts w:asciiTheme="minorHAnsi" w:hAnsiTheme="minorHAnsi" w:cstheme="minorHAnsi"/>
          <w:color w:val="192834" w:themeColor="text1"/>
          <w:sz w:val="22"/>
          <w:szCs w:val="22"/>
          <w:lang w:eastAsia="en-GB"/>
        </w:rPr>
        <w:t>Choose</w:t>
      </w:r>
      <w:r w:rsidR="003A2DF0" w:rsidRPr="00BA214E">
        <w:rPr>
          <w:rFonts w:asciiTheme="minorHAnsi" w:hAnsiTheme="minorHAnsi" w:cstheme="minorHAnsi"/>
          <w:color w:val="192834" w:themeColor="text1"/>
          <w:sz w:val="22"/>
          <w:szCs w:val="22"/>
          <w:lang w:eastAsia="en-GB"/>
        </w:rPr>
        <w:t xml:space="preserve"> 'Not applicable' if the </w:t>
      </w:r>
      <w:r w:rsidR="008C3CDD" w:rsidRPr="00BA214E">
        <w:rPr>
          <w:rFonts w:asciiTheme="minorHAnsi" w:hAnsiTheme="minorHAnsi" w:cstheme="minorHAnsi"/>
          <w:color w:val="192834" w:themeColor="text1"/>
          <w:sz w:val="22"/>
          <w:szCs w:val="22"/>
          <w:lang w:eastAsia="en-GB"/>
        </w:rPr>
        <w:t>m</w:t>
      </w:r>
      <w:r w:rsidR="003A2DF0" w:rsidRPr="00BA214E">
        <w:rPr>
          <w:rFonts w:asciiTheme="minorHAnsi" w:hAnsiTheme="minorHAnsi" w:cstheme="minorHAnsi"/>
          <w:color w:val="192834" w:themeColor="text1"/>
          <w:sz w:val="22"/>
          <w:szCs w:val="22"/>
          <w:lang w:eastAsia="en-GB"/>
        </w:rPr>
        <w:t>ulti-factorial fall risk assessment mobility assessment indicated no need for supervision when transferring or walking.</w:t>
      </w:r>
    </w:p>
    <w:p w14:paraId="0EA24B65" w14:textId="18722DF9" w:rsidR="00F11FD9" w:rsidRDefault="00F11FD9" w:rsidP="003A2DF0">
      <w:pPr>
        <w:pStyle w:val="Default"/>
        <w:rPr>
          <w:rFonts w:asciiTheme="minorHAnsi" w:hAnsiTheme="minorHAnsi" w:cstheme="minorHAnsi"/>
          <w:color w:val="192834" w:themeColor="text1"/>
          <w:sz w:val="22"/>
          <w:szCs w:val="22"/>
          <w:lang w:eastAsia="en-GB"/>
        </w:rPr>
      </w:pPr>
    </w:p>
    <w:p w14:paraId="22F0DDF1" w14:textId="0D7F280B" w:rsidR="00F11FD9" w:rsidRPr="00F11FD9" w:rsidRDefault="00F11FD9" w:rsidP="003A2DF0">
      <w:pPr>
        <w:pStyle w:val="Default"/>
        <w:rPr>
          <w:rFonts w:asciiTheme="minorHAnsi" w:hAnsiTheme="minorHAnsi" w:cstheme="minorHAnsi"/>
          <w:b/>
          <w:bCs/>
          <w:color w:val="192834" w:themeColor="text1"/>
          <w:sz w:val="22"/>
          <w:szCs w:val="22"/>
          <w:lang w:eastAsia="en-GB"/>
        </w:rPr>
      </w:pPr>
      <w:r w:rsidRPr="00F11FD9">
        <w:rPr>
          <w:rFonts w:asciiTheme="minorHAnsi" w:hAnsiTheme="minorHAnsi" w:cstheme="minorHAnsi"/>
          <w:b/>
          <w:bCs/>
          <w:color w:val="192834" w:themeColor="text1"/>
          <w:sz w:val="22"/>
          <w:szCs w:val="22"/>
          <w:lang w:eastAsia="en-GB"/>
        </w:rPr>
        <w:t>Instructed to ask for help:</w:t>
      </w:r>
    </w:p>
    <w:p w14:paraId="0F13D124" w14:textId="70525A7F" w:rsidR="00AB5552" w:rsidRDefault="003A2DF0" w:rsidP="00030B47">
      <w:pPr>
        <w:pStyle w:val="Default"/>
        <w:rPr>
          <w:rFonts w:asciiTheme="minorHAnsi" w:hAnsiTheme="minorHAnsi" w:cstheme="minorHAnsi"/>
          <w:color w:val="192834" w:themeColor="text1"/>
          <w:sz w:val="22"/>
          <w:szCs w:val="22"/>
          <w:lang w:eastAsia="en-GB"/>
        </w:rPr>
      </w:pPr>
      <w:r w:rsidRPr="00BA214E">
        <w:rPr>
          <w:rFonts w:asciiTheme="minorHAnsi" w:hAnsiTheme="minorHAnsi" w:cstheme="minorHAnsi"/>
          <w:color w:val="192834" w:themeColor="text1"/>
          <w:sz w:val="22"/>
          <w:szCs w:val="22"/>
          <w:lang w:eastAsia="en-GB"/>
        </w:rPr>
        <w:t xml:space="preserve">Choose 'Not appropriate' where an assessment has deemed that the patient would be unable to remember, understand, physically comply, or </w:t>
      </w:r>
      <w:r w:rsidR="00F11FD9">
        <w:rPr>
          <w:rFonts w:asciiTheme="minorHAnsi" w:hAnsiTheme="minorHAnsi" w:cstheme="minorHAnsi"/>
          <w:color w:val="192834" w:themeColor="text1"/>
          <w:sz w:val="22"/>
          <w:szCs w:val="22"/>
          <w:lang w:eastAsia="en-GB"/>
        </w:rPr>
        <w:t>perceive</w:t>
      </w:r>
      <w:r w:rsidRPr="00BA214E">
        <w:rPr>
          <w:rFonts w:asciiTheme="minorHAnsi" w:hAnsiTheme="minorHAnsi" w:cstheme="minorHAnsi"/>
          <w:color w:val="192834" w:themeColor="text1"/>
          <w:sz w:val="22"/>
          <w:szCs w:val="22"/>
          <w:lang w:eastAsia="en-GB"/>
        </w:rPr>
        <w:t xml:space="preserve"> the importance </w:t>
      </w:r>
      <w:r w:rsidR="00AB5552" w:rsidRPr="00BA214E">
        <w:rPr>
          <w:rFonts w:asciiTheme="minorHAnsi" w:hAnsiTheme="minorHAnsi" w:cstheme="minorHAnsi"/>
          <w:color w:val="192834" w:themeColor="text1"/>
          <w:sz w:val="22"/>
          <w:szCs w:val="22"/>
          <w:lang w:eastAsia="en-GB"/>
        </w:rPr>
        <w:t>of asking</w:t>
      </w:r>
      <w:r w:rsidRPr="00BA214E">
        <w:rPr>
          <w:rFonts w:asciiTheme="minorHAnsi" w:hAnsiTheme="minorHAnsi" w:cstheme="minorHAnsi"/>
          <w:color w:val="192834" w:themeColor="text1"/>
          <w:sz w:val="22"/>
          <w:szCs w:val="22"/>
          <w:lang w:eastAsia="en-GB"/>
        </w:rPr>
        <w:t xml:space="preserve"> for help.</w:t>
      </w:r>
    </w:p>
    <w:p w14:paraId="2266AA4E" w14:textId="77777777" w:rsidR="00F11FD9" w:rsidRPr="00BA214E" w:rsidRDefault="00F11FD9" w:rsidP="00BA214E">
      <w:pPr>
        <w:pStyle w:val="Default"/>
        <w:spacing w:after="120"/>
        <w:rPr>
          <w:rFonts w:asciiTheme="minorHAnsi" w:hAnsiTheme="minorHAnsi" w:cstheme="minorHAnsi"/>
          <w:color w:val="192834" w:themeColor="text1"/>
          <w:sz w:val="22"/>
          <w:szCs w:val="22"/>
          <w:lang w:eastAsia="en-GB"/>
        </w:rPr>
      </w:pPr>
    </w:p>
    <w:p w14:paraId="442D9FD0" w14:textId="06A9D5CC" w:rsidR="00F11FD9" w:rsidRPr="00030B47" w:rsidRDefault="00F11FD9" w:rsidP="00F11FD9">
      <w:pPr>
        <w:spacing w:after="0"/>
        <w:rPr>
          <w:rFonts w:eastAsia="Calibri" w:cstheme="minorHAnsi"/>
          <w:b/>
          <w:bCs/>
          <w:color w:val="192834" w:themeColor="text1"/>
          <w:lang w:eastAsia="en-GB"/>
        </w:rPr>
      </w:pPr>
      <w:r w:rsidRPr="00030B47">
        <w:rPr>
          <w:rFonts w:eastAsia="Calibri" w:cstheme="minorHAnsi"/>
          <w:b/>
          <w:bCs/>
          <w:color w:val="192834" w:themeColor="text1"/>
          <w:lang w:eastAsia="en-GB"/>
        </w:rPr>
        <w:t xml:space="preserve">Alternative strategy to call bell: </w:t>
      </w:r>
    </w:p>
    <w:p w14:paraId="25BB6A9B" w14:textId="0D9910FE" w:rsidR="003A2DF0" w:rsidRPr="00BA214E" w:rsidRDefault="003A2DF0">
      <w:pPr>
        <w:rPr>
          <w:rFonts w:eastAsia="Calibri" w:cstheme="minorHAnsi"/>
          <w:color w:val="192834" w:themeColor="text1"/>
          <w:lang w:eastAsia="en-GB"/>
        </w:rPr>
      </w:pPr>
      <w:r w:rsidRPr="00BA214E">
        <w:rPr>
          <w:rFonts w:eastAsia="Calibri" w:cstheme="minorHAnsi"/>
          <w:color w:val="192834" w:themeColor="text1"/>
          <w:lang w:eastAsia="en-GB"/>
        </w:rPr>
        <w:t>Only answer Yes if:</w:t>
      </w:r>
      <w:r w:rsidRPr="00BA214E">
        <w:rPr>
          <w:rFonts w:eastAsia="Calibri" w:cstheme="minorHAnsi"/>
          <w:color w:val="192834" w:themeColor="text1"/>
          <w:lang w:eastAsia="en-GB"/>
        </w:rPr>
        <w:br/>
        <w:t>-Use of a call bell or prompting to ask for help was deemed unlikely to be effective due to physical limitations, poor cognition, delirium etc and an alternative strategy was in place (or possible) for the patient to seek assistance.</w:t>
      </w:r>
      <w:r w:rsidRPr="00BA214E">
        <w:rPr>
          <w:rFonts w:eastAsia="Calibri" w:cstheme="minorHAnsi"/>
          <w:color w:val="192834" w:themeColor="text1"/>
          <w:lang w:eastAsia="en-GB"/>
        </w:rPr>
        <w:br/>
        <w:t xml:space="preserve">-Answer 'Not appropriate' if an alternative strategy was not indicated (i.e. assessment for dementia </w:t>
      </w:r>
      <w:r w:rsidRPr="00BA214E">
        <w:rPr>
          <w:rFonts w:eastAsia="Calibri" w:cstheme="minorHAnsi"/>
          <w:color w:val="192834" w:themeColor="text1"/>
          <w:lang w:eastAsia="en-GB"/>
        </w:rPr>
        <w:lastRenderedPageBreak/>
        <w:t>and delirium identified no evidence of cognitive impairment or confusion and no communication issues were observed).</w:t>
      </w:r>
    </w:p>
    <w:p w14:paraId="286FF667" w14:textId="34DDD35A" w:rsidR="00030B47" w:rsidRPr="00030B47" w:rsidRDefault="00030B47" w:rsidP="00030B47">
      <w:pPr>
        <w:spacing w:after="0"/>
        <w:rPr>
          <w:rFonts w:eastAsia="Calibri" w:cstheme="minorHAnsi"/>
          <w:b/>
          <w:bCs/>
          <w:color w:val="192834" w:themeColor="text1"/>
          <w:lang w:eastAsia="en-GB"/>
        </w:rPr>
      </w:pPr>
      <w:r w:rsidRPr="00030B47">
        <w:rPr>
          <w:rFonts w:eastAsia="Calibri" w:cstheme="minorHAnsi"/>
          <w:b/>
          <w:bCs/>
          <w:color w:val="192834" w:themeColor="text1"/>
          <w:lang w:eastAsia="en-GB"/>
        </w:rPr>
        <w:t>Walking aid</w:t>
      </w:r>
    </w:p>
    <w:p w14:paraId="03B74059" w14:textId="07000FEF" w:rsidR="003A2DF0" w:rsidRPr="00BA214E" w:rsidRDefault="003A2DF0">
      <w:pPr>
        <w:rPr>
          <w:rFonts w:eastAsia="Calibri" w:cstheme="minorHAnsi"/>
          <w:color w:val="192834" w:themeColor="text1"/>
          <w:lang w:eastAsia="en-GB"/>
        </w:rPr>
      </w:pPr>
      <w:r w:rsidRPr="00BA214E">
        <w:rPr>
          <w:rFonts w:eastAsia="Calibri" w:cstheme="minorHAnsi"/>
          <w:color w:val="192834" w:themeColor="text1"/>
          <w:lang w:eastAsia="en-GB"/>
        </w:rPr>
        <w:t>Only answer 'Not applicable' if a walking aid was not required or not appropriate (as stated in mobility assessment and plan).</w:t>
      </w:r>
    </w:p>
    <w:p w14:paraId="4401B3ED" w14:textId="0C3728F3" w:rsidR="003A2DF0" w:rsidRPr="00BA214E" w:rsidRDefault="003A2DF0"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 xml:space="preserve">Question </w:t>
      </w:r>
      <w:r w:rsidR="00F11FD9">
        <w:rPr>
          <w:rFonts w:eastAsia="Calibri" w:cstheme="minorHAnsi"/>
          <w:b/>
          <w:bCs/>
          <w:color w:val="192834" w:themeColor="text1"/>
          <w:lang w:eastAsia="en-GB"/>
        </w:rPr>
        <w:t>6</w:t>
      </w:r>
    </w:p>
    <w:p w14:paraId="4C1167FB" w14:textId="46C0F55C" w:rsidR="003A2DF0" w:rsidRPr="00BA214E" w:rsidRDefault="00030B47">
      <w:pPr>
        <w:rPr>
          <w:rFonts w:eastAsia="Calibri" w:cstheme="minorHAnsi"/>
          <w:color w:val="192834" w:themeColor="text1"/>
          <w:lang w:eastAsia="en-GB"/>
        </w:rPr>
      </w:pPr>
      <w:r>
        <w:rPr>
          <w:rFonts w:eastAsia="Calibri" w:cstheme="minorHAnsi"/>
          <w:color w:val="192834" w:themeColor="text1"/>
          <w:lang w:eastAsia="en-GB"/>
        </w:rPr>
        <w:t xml:space="preserve">If the </w:t>
      </w:r>
      <w:r w:rsidR="003A2DF0" w:rsidRPr="00BA214E">
        <w:rPr>
          <w:rFonts w:eastAsia="Calibri" w:cstheme="minorHAnsi"/>
          <w:color w:val="192834" w:themeColor="text1"/>
          <w:lang w:eastAsia="en-GB"/>
        </w:rPr>
        <w:t>mobility plan was not followed</w:t>
      </w:r>
      <w:r>
        <w:rPr>
          <w:rFonts w:eastAsia="Calibri" w:cstheme="minorHAnsi"/>
          <w:color w:val="192834" w:themeColor="text1"/>
          <w:lang w:eastAsia="en-GB"/>
        </w:rPr>
        <w:t>, select this answer</w:t>
      </w:r>
      <w:r w:rsidR="003A2DF0" w:rsidRPr="00BA214E">
        <w:rPr>
          <w:rFonts w:eastAsia="Calibri" w:cstheme="minorHAnsi"/>
          <w:color w:val="192834" w:themeColor="text1"/>
          <w:lang w:eastAsia="en-GB"/>
        </w:rPr>
        <w:t xml:space="preserve"> regardless of the reason for this. There are many possible reasons for mobility plans not being followed. </w:t>
      </w:r>
      <w:r>
        <w:rPr>
          <w:rFonts w:eastAsia="Calibri" w:cstheme="minorHAnsi"/>
          <w:color w:val="192834" w:themeColor="text1"/>
          <w:lang w:eastAsia="en-GB"/>
        </w:rPr>
        <w:t xml:space="preserve">Therefore, it is important to acknowledge this and understand the reasons. </w:t>
      </w:r>
    </w:p>
    <w:p w14:paraId="7750751B" w14:textId="373D3A28" w:rsidR="003A2DF0" w:rsidRPr="00BA214E" w:rsidRDefault="003A2DF0"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 xml:space="preserve">Question </w:t>
      </w:r>
      <w:r w:rsidR="00030B47">
        <w:rPr>
          <w:rFonts w:eastAsia="Calibri" w:cstheme="minorHAnsi"/>
          <w:b/>
          <w:bCs/>
          <w:color w:val="192834" w:themeColor="text1"/>
          <w:lang w:eastAsia="en-GB"/>
        </w:rPr>
        <w:t>7</w:t>
      </w:r>
    </w:p>
    <w:p w14:paraId="41B5A719" w14:textId="7CC936BC" w:rsidR="003A2DF0" w:rsidRPr="00BA214E" w:rsidRDefault="003A2DF0">
      <w:pPr>
        <w:rPr>
          <w:rFonts w:eastAsia="Calibri" w:cstheme="minorHAnsi"/>
          <w:color w:val="192834" w:themeColor="text1"/>
          <w:lang w:eastAsia="en-GB"/>
        </w:rPr>
      </w:pPr>
      <w:r w:rsidRPr="00BA214E">
        <w:rPr>
          <w:rFonts w:eastAsia="Calibri" w:cstheme="minorHAnsi"/>
          <w:color w:val="192834" w:themeColor="text1"/>
          <w:lang w:eastAsia="en-GB"/>
        </w:rPr>
        <w:t xml:space="preserve">A walking aid is a device used by the patient, designed with the purpose of supporting walking or transfers, usually by incorporating the arms to re-distribute some of the load of weight-bearing or to increase stability. Commonly encountered walking aids include sticks, crutches, frames </w:t>
      </w:r>
      <w:r w:rsidR="005E315A" w:rsidRPr="00BA214E">
        <w:rPr>
          <w:rFonts w:eastAsia="Calibri" w:cstheme="minorHAnsi"/>
          <w:color w:val="192834" w:themeColor="text1"/>
          <w:lang w:eastAsia="en-GB"/>
        </w:rPr>
        <w:t xml:space="preserve">and/or </w:t>
      </w:r>
      <w:r w:rsidRPr="00BA214E">
        <w:rPr>
          <w:rFonts w:eastAsia="Calibri" w:cstheme="minorHAnsi"/>
          <w:color w:val="192834" w:themeColor="text1"/>
          <w:lang w:eastAsia="en-GB"/>
        </w:rPr>
        <w:t xml:space="preserve"> three and four-wheel walkers. A mobility aid is a device that is used to enhance mobility more generally. This could include a wheelchair or braces/splints worn when mobilising. Review mobility plan to determine </w:t>
      </w:r>
      <w:r w:rsidR="005E315A" w:rsidRPr="00BA214E">
        <w:rPr>
          <w:rFonts w:eastAsia="Calibri" w:cstheme="minorHAnsi"/>
          <w:color w:val="192834" w:themeColor="text1"/>
          <w:lang w:eastAsia="en-GB"/>
        </w:rPr>
        <w:t>the type of</w:t>
      </w:r>
      <w:r w:rsidRPr="00BA214E">
        <w:rPr>
          <w:rFonts w:eastAsia="Calibri" w:cstheme="minorHAnsi"/>
          <w:color w:val="192834" w:themeColor="text1"/>
          <w:lang w:eastAsia="en-GB"/>
        </w:rPr>
        <w:t xml:space="preserve"> walking/mobility aid </w:t>
      </w:r>
      <w:r w:rsidR="005E315A" w:rsidRPr="00BA214E">
        <w:rPr>
          <w:rFonts w:eastAsia="Calibri" w:cstheme="minorHAnsi"/>
          <w:color w:val="192834" w:themeColor="text1"/>
          <w:lang w:eastAsia="en-GB"/>
        </w:rPr>
        <w:t xml:space="preserve">that </w:t>
      </w:r>
      <w:r w:rsidRPr="00BA214E">
        <w:rPr>
          <w:rFonts w:eastAsia="Calibri" w:cstheme="minorHAnsi"/>
          <w:color w:val="192834" w:themeColor="text1"/>
          <w:lang w:eastAsia="en-GB"/>
        </w:rPr>
        <w:t>has been recommended.</w:t>
      </w:r>
    </w:p>
    <w:p w14:paraId="040D95F8" w14:textId="14F69B0D" w:rsidR="003A2DF0" w:rsidRPr="00BA214E" w:rsidRDefault="003A2DF0"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 xml:space="preserve">Question </w:t>
      </w:r>
      <w:r w:rsidR="00030B47">
        <w:rPr>
          <w:rFonts w:eastAsia="Calibri" w:cstheme="minorHAnsi"/>
          <w:b/>
          <w:bCs/>
          <w:color w:val="192834" w:themeColor="text1"/>
          <w:lang w:eastAsia="en-GB"/>
        </w:rPr>
        <w:t>8</w:t>
      </w:r>
    </w:p>
    <w:p w14:paraId="0AB76D55" w14:textId="3ED34355" w:rsidR="003A2DF0" w:rsidRPr="008C3CDD" w:rsidRDefault="003A2DF0" w:rsidP="003A2DF0">
      <w:pPr>
        <w:pStyle w:val="Default"/>
        <w:rPr>
          <w:rFonts w:asciiTheme="minorHAnsi" w:hAnsiTheme="minorHAnsi" w:cstheme="minorHAnsi"/>
          <w:color w:val="192834" w:themeColor="text1"/>
          <w:sz w:val="22"/>
          <w:szCs w:val="22"/>
          <w:lang w:eastAsia="en-GB"/>
        </w:rPr>
      </w:pPr>
      <w:r w:rsidRPr="008C3CDD">
        <w:rPr>
          <w:rFonts w:asciiTheme="minorHAnsi" w:hAnsiTheme="minorHAnsi" w:cstheme="minorHAnsi"/>
          <w:color w:val="192834" w:themeColor="text1"/>
          <w:sz w:val="22"/>
          <w:szCs w:val="22"/>
          <w:lang w:eastAsia="en-GB"/>
        </w:rPr>
        <w:t>An individualised continence care plan consists of a documented assessment of urinary and faecal continence, flagging any problems identified and a plan to address these problems.</w:t>
      </w:r>
    </w:p>
    <w:p w14:paraId="49CAF8E2" w14:textId="77777777" w:rsidR="003A2DF0" w:rsidRPr="00BA214E" w:rsidRDefault="003A2DF0" w:rsidP="003A2DF0">
      <w:pPr>
        <w:pStyle w:val="Default"/>
        <w:rPr>
          <w:rFonts w:asciiTheme="minorHAnsi" w:hAnsiTheme="minorHAnsi" w:cstheme="minorHAnsi"/>
          <w:color w:val="192834" w:themeColor="text1"/>
          <w:sz w:val="22"/>
          <w:szCs w:val="22"/>
          <w:lang w:eastAsia="en-GB"/>
        </w:rPr>
      </w:pPr>
    </w:p>
    <w:p w14:paraId="451476CF" w14:textId="4CA53443" w:rsidR="003A2DF0" w:rsidRPr="00BA214E" w:rsidRDefault="003A2DF0"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 xml:space="preserve">Question </w:t>
      </w:r>
      <w:r w:rsidR="00030B47">
        <w:rPr>
          <w:rFonts w:eastAsia="Calibri" w:cstheme="minorHAnsi"/>
          <w:b/>
          <w:bCs/>
          <w:color w:val="192834" w:themeColor="text1"/>
          <w:lang w:eastAsia="en-GB"/>
        </w:rPr>
        <w:t>9</w:t>
      </w:r>
    </w:p>
    <w:p w14:paraId="0B111B0C" w14:textId="472B0325" w:rsidR="003A2DF0" w:rsidRPr="00BA214E" w:rsidRDefault="003A2DF0" w:rsidP="00BA214E">
      <w:pPr>
        <w:pStyle w:val="Default"/>
        <w:spacing w:after="60"/>
        <w:rPr>
          <w:rFonts w:asciiTheme="minorHAnsi" w:hAnsiTheme="minorHAnsi" w:cstheme="minorHAnsi"/>
          <w:color w:val="192834" w:themeColor="text1"/>
          <w:sz w:val="22"/>
          <w:szCs w:val="22"/>
          <w:lang w:eastAsia="en-GB"/>
        </w:rPr>
      </w:pPr>
      <w:r w:rsidRPr="008C3CDD">
        <w:rPr>
          <w:rFonts w:asciiTheme="minorHAnsi" w:hAnsiTheme="minorHAnsi" w:cstheme="minorHAnsi"/>
          <w:color w:val="192834" w:themeColor="text1"/>
          <w:sz w:val="22"/>
          <w:szCs w:val="22"/>
          <w:lang w:eastAsia="en-GB"/>
        </w:rPr>
        <w:t>A delirium care plan includes a standardised assessment for the presence of delirium. If delirium is present, there should be a management plan in place which may consist of generic measures known to reduce delirium intensity and/or specific interventions tailored to assessment findings. This can be in the form of a specific care plan or detailed in the clinical notes.</w:t>
      </w:r>
    </w:p>
    <w:p w14:paraId="23621969" w14:textId="6A22B47C" w:rsidR="003A2DF0" w:rsidRPr="00BA214E" w:rsidRDefault="003A2DF0" w:rsidP="003A2DF0">
      <w:pPr>
        <w:rPr>
          <w:rFonts w:eastAsia="Calibri" w:cstheme="minorHAnsi"/>
          <w:color w:val="192834" w:themeColor="text1"/>
          <w:lang w:eastAsia="en-GB"/>
        </w:rPr>
      </w:pPr>
      <w:r w:rsidRPr="00BA214E">
        <w:rPr>
          <w:rFonts w:eastAsia="Calibri" w:cstheme="minorHAnsi"/>
          <w:color w:val="192834" w:themeColor="text1"/>
          <w:lang w:eastAsia="en-GB"/>
        </w:rPr>
        <w:t xml:space="preserve">If a patient develops a new onset confusion, assessment for delirium and initiation of a care plan should begin without delay. Therefore, if there is evidence </w:t>
      </w:r>
      <w:r w:rsidR="00D4675C" w:rsidRPr="00BA214E">
        <w:rPr>
          <w:rFonts w:eastAsia="Calibri" w:cstheme="minorHAnsi"/>
          <w:color w:val="192834" w:themeColor="text1"/>
          <w:lang w:eastAsia="en-GB"/>
        </w:rPr>
        <w:t xml:space="preserve">that </w:t>
      </w:r>
      <w:r w:rsidRPr="00BA214E">
        <w:rPr>
          <w:rFonts w:eastAsia="Calibri" w:cstheme="minorHAnsi"/>
          <w:color w:val="192834" w:themeColor="text1"/>
          <w:lang w:eastAsia="en-GB"/>
        </w:rPr>
        <w:t>the patient has developed a new confusion before the fall</w:t>
      </w:r>
      <w:r w:rsidR="00030B47">
        <w:rPr>
          <w:rFonts w:eastAsia="Calibri" w:cstheme="minorHAnsi"/>
          <w:color w:val="192834" w:themeColor="text1"/>
          <w:lang w:eastAsia="en-GB"/>
        </w:rPr>
        <w:t xml:space="preserve">, </w:t>
      </w:r>
      <w:r w:rsidRPr="00BA214E">
        <w:rPr>
          <w:rFonts w:eastAsia="Calibri" w:cstheme="minorHAnsi"/>
          <w:color w:val="192834" w:themeColor="text1"/>
          <w:lang w:eastAsia="en-GB"/>
        </w:rPr>
        <w:t xml:space="preserve">but this was not identified on formal delirium assessment, answer </w:t>
      </w:r>
      <w:r w:rsidR="00D4675C" w:rsidRPr="00BA214E">
        <w:rPr>
          <w:rFonts w:eastAsia="Calibri" w:cstheme="minorHAnsi"/>
          <w:color w:val="192834" w:themeColor="text1"/>
          <w:lang w:eastAsia="en-GB"/>
        </w:rPr>
        <w:t>‘</w:t>
      </w:r>
      <w:r w:rsidRPr="00BA214E">
        <w:rPr>
          <w:rFonts w:eastAsia="Calibri" w:cstheme="minorHAnsi"/>
          <w:color w:val="192834" w:themeColor="text1"/>
          <w:lang w:eastAsia="en-GB"/>
        </w:rPr>
        <w:t>not documented</w:t>
      </w:r>
      <w:r w:rsidR="00D4675C" w:rsidRPr="00BA214E">
        <w:rPr>
          <w:rFonts w:eastAsia="Calibri" w:cstheme="minorHAnsi"/>
          <w:color w:val="192834" w:themeColor="text1"/>
          <w:lang w:eastAsia="en-GB"/>
        </w:rPr>
        <w:t>’</w:t>
      </w:r>
      <w:r w:rsidRPr="00BA214E">
        <w:rPr>
          <w:rFonts w:eastAsia="Calibri" w:cstheme="minorHAnsi"/>
          <w:color w:val="192834" w:themeColor="text1"/>
          <w:lang w:eastAsia="en-GB"/>
        </w:rPr>
        <w:t>.</w:t>
      </w:r>
    </w:p>
    <w:p w14:paraId="0A445180" w14:textId="65BF9EB2" w:rsidR="007D46B5" w:rsidRPr="00BA214E" w:rsidRDefault="007D46B5"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Question 1</w:t>
      </w:r>
      <w:r w:rsidR="00030B47">
        <w:rPr>
          <w:rFonts w:eastAsia="Calibri" w:cstheme="minorHAnsi"/>
          <w:b/>
          <w:bCs/>
          <w:color w:val="192834" w:themeColor="text1"/>
          <w:lang w:eastAsia="en-GB"/>
        </w:rPr>
        <w:t>0</w:t>
      </w:r>
    </w:p>
    <w:p w14:paraId="06573A67" w14:textId="52966FB3" w:rsidR="007D46B5" w:rsidRPr="00BA214E" w:rsidRDefault="007D46B5" w:rsidP="003A2DF0">
      <w:pPr>
        <w:rPr>
          <w:rFonts w:eastAsia="Calibri" w:cstheme="minorHAnsi"/>
          <w:color w:val="192834" w:themeColor="text1"/>
          <w:lang w:eastAsia="en-GB"/>
        </w:rPr>
      </w:pPr>
      <w:r w:rsidRPr="00BA214E">
        <w:rPr>
          <w:rFonts w:eastAsia="Calibri" w:cstheme="minorHAnsi"/>
          <w:color w:val="192834" w:themeColor="text1"/>
          <w:lang w:eastAsia="en-GB"/>
        </w:rPr>
        <w:t xml:space="preserve">Lying / standing blood pressure is measured after the patient is supine for 5 minutes and then 1 and 3 minutes after standing up. </w:t>
      </w:r>
    </w:p>
    <w:p w14:paraId="7047F6A6" w14:textId="171C38A3" w:rsidR="007D46B5" w:rsidRPr="00BA214E" w:rsidRDefault="007D46B5"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Question 1</w:t>
      </w:r>
      <w:r w:rsidR="00030B47">
        <w:rPr>
          <w:rFonts w:eastAsia="Calibri" w:cstheme="minorHAnsi"/>
          <w:b/>
          <w:bCs/>
          <w:color w:val="192834" w:themeColor="text1"/>
          <w:lang w:eastAsia="en-GB"/>
        </w:rPr>
        <w:t>1</w:t>
      </w:r>
    </w:p>
    <w:p w14:paraId="2F8A8439" w14:textId="3DC0C4FB" w:rsidR="007D46B5" w:rsidRPr="00BA214E" w:rsidRDefault="007D46B5" w:rsidP="003A2DF0">
      <w:pPr>
        <w:rPr>
          <w:rFonts w:eastAsia="Calibri" w:cstheme="minorHAnsi"/>
          <w:color w:val="192834" w:themeColor="text1"/>
          <w:lang w:eastAsia="en-GB"/>
        </w:rPr>
      </w:pPr>
      <w:r w:rsidRPr="00BA214E">
        <w:rPr>
          <w:rFonts w:eastAsia="Calibri" w:cstheme="minorHAnsi"/>
          <w:color w:val="192834" w:themeColor="text1"/>
          <w:lang w:eastAsia="en-GB"/>
        </w:rPr>
        <w:t>Was the patient assessed to identify any drugs that might contribute to falls</w:t>
      </w:r>
      <w:r w:rsidR="00D4675C" w:rsidRPr="00BA214E">
        <w:rPr>
          <w:rFonts w:eastAsia="Calibri" w:cstheme="minorHAnsi"/>
          <w:color w:val="192834" w:themeColor="text1"/>
          <w:lang w:eastAsia="en-GB"/>
        </w:rPr>
        <w:t>?</w:t>
      </w:r>
      <w:r w:rsidRPr="00BA214E">
        <w:rPr>
          <w:rFonts w:eastAsia="Calibri" w:cstheme="minorHAnsi"/>
          <w:color w:val="192834" w:themeColor="text1"/>
          <w:lang w:eastAsia="en-GB"/>
        </w:rPr>
        <w:t xml:space="preserve"> This could be by a doctor, pharmacist or any other appropriate member of staff. It is also asking whether any changes were made </w:t>
      </w:r>
      <w:proofErr w:type="gramStart"/>
      <w:r w:rsidRPr="00BA214E">
        <w:rPr>
          <w:rFonts w:eastAsia="Calibri" w:cstheme="minorHAnsi"/>
          <w:color w:val="192834" w:themeColor="text1"/>
          <w:lang w:eastAsia="en-GB"/>
        </w:rPr>
        <w:t>in light of</w:t>
      </w:r>
      <w:proofErr w:type="gramEnd"/>
      <w:r w:rsidRPr="00BA214E">
        <w:rPr>
          <w:rFonts w:eastAsia="Calibri" w:cstheme="minorHAnsi"/>
          <w:color w:val="192834" w:themeColor="text1"/>
          <w:lang w:eastAsia="en-GB"/>
        </w:rPr>
        <w:t xml:space="preserve"> this, or if a decision was recorded that no changes were required/possible. </w:t>
      </w:r>
    </w:p>
    <w:p w14:paraId="7451BC95" w14:textId="1AA53036" w:rsidR="007D46B5" w:rsidRPr="00BA214E" w:rsidRDefault="007D46B5" w:rsidP="00FD30EA">
      <w:pPr>
        <w:spacing w:after="60"/>
        <w:rPr>
          <w:rFonts w:eastAsia="Calibri" w:cstheme="minorHAnsi"/>
          <w:b/>
          <w:bCs/>
          <w:color w:val="192834" w:themeColor="text1"/>
          <w:lang w:eastAsia="en-GB"/>
        </w:rPr>
      </w:pPr>
      <w:r w:rsidRPr="00BA214E">
        <w:rPr>
          <w:rFonts w:eastAsia="Calibri" w:cstheme="minorHAnsi"/>
          <w:b/>
          <w:bCs/>
          <w:color w:val="192834" w:themeColor="text1"/>
          <w:lang w:eastAsia="en-GB"/>
        </w:rPr>
        <w:t>Question 1</w:t>
      </w:r>
      <w:r w:rsidR="00030B47">
        <w:rPr>
          <w:rFonts w:eastAsia="Calibri" w:cstheme="minorHAnsi"/>
          <w:b/>
          <w:bCs/>
          <w:color w:val="192834" w:themeColor="text1"/>
          <w:lang w:eastAsia="en-GB"/>
        </w:rPr>
        <w:t>3</w:t>
      </w:r>
    </w:p>
    <w:p w14:paraId="6A425845" w14:textId="516780CF" w:rsidR="007D46B5" w:rsidRPr="008C3CDD" w:rsidRDefault="007D46B5" w:rsidP="007D46B5">
      <w:pPr>
        <w:pStyle w:val="Default"/>
        <w:rPr>
          <w:rFonts w:asciiTheme="minorHAnsi" w:hAnsiTheme="minorHAnsi" w:cstheme="minorHAnsi"/>
          <w:color w:val="192834" w:themeColor="text1"/>
          <w:sz w:val="22"/>
          <w:szCs w:val="22"/>
          <w:lang w:eastAsia="en-GB"/>
        </w:rPr>
      </w:pPr>
      <w:r w:rsidRPr="008C3CDD">
        <w:rPr>
          <w:rFonts w:asciiTheme="minorHAnsi" w:hAnsiTheme="minorHAnsi" w:cstheme="minorHAnsi"/>
          <w:color w:val="192834" w:themeColor="text1"/>
          <w:sz w:val="22"/>
          <w:szCs w:val="22"/>
          <w:lang w:eastAsia="en-GB"/>
        </w:rPr>
        <w:t>Record as 'Staff assisted to get up' if the patient was moved without equipment being used.</w:t>
      </w:r>
    </w:p>
    <w:p w14:paraId="0AC573DF" w14:textId="53FAF05A" w:rsidR="007D46B5" w:rsidRPr="00BA214E" w:rsidRDefault="007D46B5" w:rsidP="007D46B5">
      <w:pPr>
        <w:pStyle w:val="Default"/>
        <w:rPr>
          <w:rFonts w:asciiTheme="minorHAnsi" w:hAnsiTheme="minorHAnsi" w:cstheme="minorHAnsi"/>
          <w:color w:val="192834" w:themeColor="text1"/>
          <w:sz w:val="22"/>
          <w:szCs w:val="22"/>
          <w:lang w:eastAsia="en-GB"/>
        </w:rPr>
      </w:pPr>
    </w:p>
    <w:p w14:paraId="10807E05" w14:textId="3A2A5F23" w:rsidR="007D46B5" w:rsidRPr="00BA214E" w:rsidRDefault="007D46B5" w:rsidP="00FD30EA">
      <w:pPr>
        <w:pStyle w:val="Default"/>
        <w:spacing w:after="60"/>
        <w:rPr>
          <w:rFonts w:asciiTheme="minorHAnsi" w:hAnsiTheme="minorHAnsi" w:cstheme="minorHAnsi"/>
          <w:b/>
          <w:bCs/>
          <w:color w:val="192834" w:themeColor="text1"/>
          <w:sz w:val="22"/>
          <w:szCs w:val="22"/>
          <w:lang w:eastAsia="en-GB"/>
        </w:rPr>
      </w:pPr>
      <w:r w:rsidRPr="00BA214E">
        <w:rPr>
          <w:rFonts w:asciiTheme="minorHAnsi" w:hAnsiTheme="minorHAnsi" w:cstheme="minorHAnsi"/>
          <w:b/>
          <w:bCs/>
          <w:color w:val="192834" w:themeColor="text1"/>
          <w:sz w:val="22"/>
          <w:szCs w:val="22"/>
          <w:lang w:eastAsia="en-GB"/>
        </w:rPr>
        <w:t>Question 1</w:t>
      </w:r>
      <w:r w:rsidR="00030B47">
        <w:rPr>
          <w:rFonts w:asciiTheme="minorHAnsi" w:hAnsiTheme="minorHAnsi" w:cstheme="minorHAnsi"/>
          <w:b/>
          <w:bCs/>
          <w:color w:val="192834" w:themeColor="text1"/>
          <w:sz w:val="22"/>
          <w:szCs w:val="22"/>
          <w:lang w:eastAsia="en-GB"/>
        </w:rPr>
        <w:t>5</w:t>
      </w:r>
    </w:p>
    <w:p w14:paraId="042F47E6" w14:textId="09C45665" w:rsidR="007D46B5" w:rsidRPr="00BA214E" w:rsidRDefault="007D46B5" w:rsidP="00BA214E">
      <w:pPr>
        <w:pStyle w:val="Default"/>
        <w:rPr>
          <w:rFonts w:asciiTheme="minorHAnsi" w:hAnsiTheme="minorHAnsi" w:cstheme="minorHAnsi"/>
          <w:color w:val="192834" w:themeColor="text1"/>
          <w:sz w:val="22"/>
          <w:szCs w:val="22"/>
          <w:lang w:eastAsia="en-GB"/>
        </w:rPr>
      </w:pPr>
      <w:r w:rsidRPr="008C3CDD">
        <w:rPr>
          <w:rFonts w:asciiTheme="minorHAnsi" w:hAnsiTheme="minorHAnsi" w:cstheme="minorHAnsi"/>
          <w:color w:val="192834" w:themeColor="text1"/>
          <w:sz w:val="22"/>
          <w:szCs w:val="22"/>
          <w:lang w:eastAsia="en-GB"/>
        </w:rPr>
        <w:t xml:space="preserve">Answer </w:t>
      </w:r>
      <w:r w:rsidR="00D4675C" w:rsidRPr="008C3CDD">
        <w:rPr>
          <w:rFonts w:asciiTheme="minorHAnsi" w:hAnsiTheme="minorHAnsi" w:cstheme="minorHAnsi"/>
          <w:color w:val="192834" w:themeColor="text1"/>
          <w:sz w:val="22"/>
          <w:szCs w:val="22"/>
          <w:lang w:eastAsia="en-GB"/>
        </w:rPr>
        <w:t xml:space="preserve">according </w:t>
      </w:r>
      <w:r w:rsidRPr="008C3CDD">
        <w:rPr>
          <w:rFonts w:asciiTheme="minorHAnsi" w:hAnsiTheme="minorHAnsi" w:cstheme="minorHAnsi"/>
          <w:color w:val="192834" w:themeColor="text1"/>
          <w:sz w:val="22"/>
          <w:szCs w:val="22"/>
          <w:lang w:eastAsia="en-GB"/>
        </w:rPr>
        <w:t xml:space="preserve">to the level of harm </w:t>
      </w:r>
      <w:r w:rsidR="00D4675C" w:rsidRPr="008C3CDD">
        <w:rPr>
          <w:rFonts w:asciiTheme="minorHAnsi" w:hAnsiTheme="minorHAnsi" w:cstheme="minorHAnsi"/>
          <w:color w:val="192834" w:themeColor="text1"/>
          <w:sz w:val="22"/>
          <w:szCs w:val="22"/>
          <w:lang w:eastAsia="en-GB"/>
        </w:rPr>
        <w:t xml:space="preserve">that will </w:t>
      </w:r>
      <w:r w:rsidRPr="008C3CDD">
        <w:rPr>
          <w:rFonts w:asciiTheme="minorHAnsi" w:hAnsiTheme="minorHAnsi" w:cstheme="minorHAnsi"/>
          <w:color w:val="192834" w:themeColor="text1"/>
          <w:sz w:val="22"/>
          <w:szCs w:val="22"/>
          <w:lang w:eastAsia="en-GB"/>
        </w:rPr>
        <w:t>be entered into reporting and learning system.</w:t>
      </w:r>
    </w:p>
    <w:p w14:paraId="77C27C50" w14:textId="22D76EF1" w:rsidR="00DE169C" w:rsidRPr="00BA214E" w:rsidRDefault="00DE169C" w:rsidP="003A2DF0">
      <w:pPr>
        <w:rPr>
          <w:rFonts w:eastAsia="Calibri" w:cstheme="minorHAnsi"/>
          <w:color w:val="192834" w:themeColor="text1"/>
          <w:lang w:eastAsia="en-GB"/>
        </w:rPr>
      </w:pPr>
      <w:r w:rsidRPr="00BA214E">
        <w:rPr>
          <w:rFonts w:eastAsia="Calibri" w:cstheme="minorHAnsi"/>
          <w:color w:val="192834" w:themeColor="text1"/>
          <w:lang w:eastAsia="en-GB"/>
        </w:rPr>
        <w:t xml:space="preserve">The </w:t>
      </w:r>
      <w:r w:rsidR="00030B47">
        <w:rPr>
          <w:rFonts w:eastAsia="Calibri" w:cstheme="minorHAnsi"/>
          <w:color w:val="192834" w:themeColor="text1"/>
          <w:lang w:eastAsia="en-GB"/>
        </w:rPr>
        <w:t>post-fall</w:t>
      </w:r>
      <w:r w:rsidRPr="00BA214E">
        <w:rPr>
          <w:rFonts w:eastAsia="Calibri" w:cstheme="minorHAnsi"/>
          <w:color w:val="192834" w:themeColor="text1"/>
          <w:lang w:eastAsia="en-GB"/>
        </w:rPr>
        <w:t xml:space="preserve"> debrief form can be printed and completed by hand, completed as an electronic document or the questions migrated into an electronic health records-based form. </w:t>
      </w:r>
    </w:p>
    <w:sectPr w:rsidR="00DE169C" w:rsidRPr="00BA214E" w:rsidSect="00FD30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DD47" w14:textId="77777777" w:rsidR="009F6329" w:rsidRDefault="009F6329" w:rsidP="00FD30EA">
      <w:pPr>
        <w:spacing w:after="0" w:line="240" w:lineRule="auto"/>
      </w:pPr>
      <w:r>
        <w:separator/>
      </w:r>
    </w:p>
  </w:endnote>
  <w:endnote w:type="continuationSeparator" w:id="0">
    <w:p w14:paraId="75DC0983" w14:textId="77777777" w:rsidR="009F6329" w:rsidRDefault="009F6329" w:rsidP="00FD30EA">
      <w:pPr>
        <w:spacing w:after="0" w:line="240" w:lineRule="auto"/>
      </w:pPr>
      <w:r>
        <w:continuationSeparator/>
      </w:r>
    </w:p>
  </w:endnote>
  <w:endnote w:type="continuationNotice" w:id="1">
    <w:p w14:paraId="7F3763CD" w14:textId="77777777" w:rsidR="009F6329" w:rsidRDefault="009F6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6ED5" w14:textId="77777777" w:rsidR="00A10144" w:rsidRDefault="00A10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664" w14:textId="19D83263" w:rsidR="00BA214E" w:rsidRPr="00BA214E" w:rsidRDefault="00BA214E" w:rsidP="00BA214E">
    <w:pPr>
      <w:tabs>
        <w:tab w:val="center" w:pos="4513"/>
        <w:tab w:val="right" w:pos="9026"/>
      </w:tabs>
      <w:spacing w:after="0" w:line="240" w:lineRule="auto"/>
      <w:jc w:val="both"/>
      <w:rPr>
        <w:rFonts w:eastAsiaTheme="minorEastAsia"/>
        <w:sz w:val="18"/>
        <w:szCs w:val="18"/>
      </w:rPr>
    </w:pPr>
    <w:bookmarkStart w:id="0" w:name="_Hlk142670570"/>
    <w:r w:rsidRPr="00BA214E">
      <w:rPr>
        <w:rFonts w:ascii="Calibri" w:eastAsia="Calibri" w:hAnsi="Calibri" w:cs="Calibri"/>
        <w:color w:val="D9DEDF"/>
        <w:sz w:val="18"/>
        <w:szCs w:val="18"/>
      </w:rPr>
      <w:t>Version 3.</w:t>
    </w:r>
    <w:r w:rsidR="00CB15B6">
      <w:rPr>
        <w:rFonts w:ascii="Calibri" w:eastAsia="Calibri" w:hAnsi="Calibri" w:cs="Calibri"/>
        <w:color w:val="D9DEDF"/>
        <w:sz w:val="18"/>
        <w:szCs w:val="18"/>
      </w:rPr>
      <w:t>2</w:t>
    </w:r>
    <w:r w:rsidRPr="00BA214E">
      <w:rPr>
        <w:rFonts w:ascii="Calibri" w:eastAsia="Calibri" w:hAnsi="Calibri" w:cs="Calibri"/>
        <w:color w:val="D9DEDF"/>
        <w:sz w:val="18"/>
        <w:szCs w:val="18"/>
      </w:rPr>
      <w:t xml:space="preserve"> </w:t>
    </w:r>
    <w:r w:rsidR="00CB15B6">
      <w:rPr>
        <w:rFonts w:ascii="Calibri" w:eastAsia="Calibri" w:hAnsi="Calibri" w:cs="Calibri"/>
        <w:color w:val="D9DEDF"/>
        <w:sz w:val="18"/>
        <w:szCs w:val="18"/>
      </w:rPr>
      <w:t>November</w:t>
    </w:r>
    <w:r w:rsidR="00CB15B6" w:rsidRPr="00BA214E">
      <w:rPr>
        <w:rFonts w:ascii="Calibri" w:eastAsia="Calibri" w:hAnsi="Calibri" w:cs="Calibri"/>
        <w:color w:val="D9DEDF"/>
        <w:sz w:val="18"/>
        <w:szCs w:val="18"/>
      </w:rPr>
      <w:t xml:space="preserve"> </w:t>
    </w:r>
    <w:r w:rsidRPr="00BA214E">
      <w:rPr>
        <w:rFonts w:ascii="Calibri" w:eastAsia="Calibri" w:hAnsi="Calibri" w:cs="Calibri"/>
        <w:color w:val="D9DEDF"/>
        <w:sz w:val="18"/>
        <w:szCs w:val="18"/>
      </w:rPr>
      <w:t>2023</w:t>
    </w:r>
    <w:r w:rsidRPr="00BA214E">
      <w:rPr>
        <w:rFonts w:eastAsiaTheme="minorEastAsia"/>
        <w:sz w:val="18"/>
        <w:szCs w:val="18"/>
      </w:rPr>
      <w:t xml:space="preserve"> </w:t>
    </w:r>
    <w:r w:rsidRPr="00BA214E">
      <w:rPr>
        <w:rFonts w:ascii="Calibri" w:eastAsia="Calibri" w:hAnsi="Calibri" w:cs="Calibri"/>
        <w:color w:val="D9DEDF"/>
        <w:sz w:val="18"/>
        <w:szCs w:val="18"/>
      </w:rPr>
      <w:t>© Royal College of Physicians 2023</w:t>
    </w:r>
  </w:p>
  <w:bookmarkEnd w:id="0"/>
  <w:p w14:paraId="2955E268" w14:textId="77777777" w:rsidR="00861445" w:rsidRDefault="00861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CD80" w14:textId="3F1DF33C" w:rsidR="00BA214E" w:rsidRPr="00BA214E" w:rsidRDefault="00BA214E" w:rsidP="00BA214E">
    <w:pPr>
      <w:tabs>
        <w:tab w:val="center" w:pos="4513"/>
        <w:tab w:val="right" w:pos="9026"/>
      </w:tabs>
      <w:spacing w:after="0" w:line="240" w:lineRule="auto"/>
      <w:jc w:val="both"/>
      <w:rPr>
        <w:rFonts w:eastAsiaTheme="minorEastAsia"/>
        <w:sz w:val="18"/>
        <w:szCs w:val="18"/>
      </w:rPr>
    </w:pPr>
    <w:r w:rsidRPr="00BA214E">
      <w:rPr>
        <w:rFonts w:ascii="Calibri" w:eastAsia="Calibri" w:hAnsi="Calibri" w:cs="Calibri"/>
        <w:color w:val="D9DEDF"/>
        <w:sz w:val="18"/>
        <w:szCs w:val="18"/>
      </w:rPr>
      <w:t>Version 3.</w:t>
    </w:r>
    <w:r w:rsidR="006D2CB7">
      <w:rPr>
        <w:rFonts w:ascii="Calibri" w:eastAsia="Calibri" w:hAnsi="Calibri" w:cs="Calibri"/>
        <w:color w:val="D9DEDF"/>
        <w:sz w:val="18"/>
        <w:szCs w:val="18"/>
      </w:rPr>
      <w:t>2</w:t>
    </w:r>
    <w:r w:rsidRPr="00BA214E">
      <w:rPr>
        <w:rFonts w:ascii="Calibri" w:eastAsia="Calibri" w:hAnsi="Calibri" w:cs="Calibri"/>
        <w:color w:val="D9DEDF"/>
        <w:sz w:val="18"/>
        <w:szCs w:val="18"/>
      </w:rPr>
      <w:t xml:space="preserve"> </w:t>
    </w:r>
    <w:r w:rsidR="006D2CB7">
      <w:rPr>
        <w:rFonts w:ascii="Calibri" w:eastAsia="Calibri" w:hAnsi="Calibri" w:cs="Calibri"/>
        <w:color w:val="D9DEDF"/>
        <w:sz w:val="18"/>
        <w:szCs w:val="18"/>
      </w:rPr>
      <w:t>November</w:t>
    </w:r>
    <w:r w:rsidR="006D2CB7" w:rsidRPr="00BA214E">
      <w:rPr>
        <w:rFonts w:ascii="Calibri" w:eastAsia="Calibri" w:hAnsi="Calibri" w:cs="Calibri"/>
        <w:color w:val="D9DEDF"/>
        <w:sz w:val="18"/>
        <w:szCs w:val="18"/>
      </w:rPr>
      <w:t xml:space="preserve"> </w:t>
    </w:r>
    <w:r w:rsidRPr="00BA214E">
      <w:rPr>
        <w:rFonts w:ascii="Calibri" w:eastAsia="Calibri" w:hAnsi="Calibri" w:cs="Calibri"/>
        <w:color w:val="D9DEDF"/>
        <w:sz w:val="18"/>
        <w:szCs w:val="18"/>
      </w:rPr>
      <w:t>2023</w:t>
    </w:r>
    <w:r w:rsidRPr="00BA214E">
      <w:rPr>
        <w:rFonts w:eastAsiaTheme="minorEastAsia"/>
        <w:sz w:val="18"/>
        <w:szCs w:val="18"/>
      </w:rPr>
      <w:t xml:space="preserve"> </w:t>
    </w:r>
    <w:r w:rsidRPr="00BA214E">
      <w:rPr>
        <w:rFonts w:ascii="Calibri" w:eastAsia="Calibri" w:hAnsi="Calibri" w:cs="Calibri"/>
        <w:color w:val="D9DEDF"/>
        <w:sz w:val="18"/>
        <w:szCs w:val="18"/>
      </w:rPr>
      <w:t>© Royal College of Physicians 2023</w:t>
    </w:r>
  </w:p>
  <w:p w14:paraId="4E466949" w14:textId="77777777" w:rsidR="00BA214E" w:rsidRDefault="00BA2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B784" w14:textId="77777777" w:rsidR="009F6329" w:rsidRDefault="009F6329" w:rsidP="00FD30EA">
      <w:pPr>
        <w:spacing w:after="0" w:line="240" w:lineRule="auto"/>
      </w:pPr>
      <w:r>
        <w:separator/>
      </w:r>
    </w:p>
  </w:footnote>
  <w:footnote w:type="continuationSeparator" w:id="0">
    <w:p w14:paraId="2F8A7606" w14:textId="77777777" w:rsidR="009F6329" w:rsidRDefault="009F6329" w:rsidP="00FD30EA">
      <w:pPr>
        <w:spacing w:after="0" w:line="240" w:lineRule="auto"/>
      </w:pPr>
      <w:r>
        <w:continuationSeparator/>
      </w:r>
    </w:p>
  </w:footnote>
  <w:footnote w:type="continuationNotice" w:id="1">
    <w:p w14:paraId="0D085E08" w14:textId="77777777" w:rsidR="009F6329" w:rsidRDefault="009F6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B6C0" w14:textId="77777777" w:rsidR="00A10144" w:rsidRDefault="00A10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8117" w14:textId="77777777" w:rsidR="00A10144" w:rsidRDefault="00A10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B40E" w14:textId="121C2079" w:rsidR="00FD30EA" w:rsidRDefault="002468F4">
    <w:pPr>
      <w:pStyle w:val="Header"/>
    </w:pPr>
    <w:r>
      <w:rPr>
        <w:noProof/>
      </w:rPr>
      <w:drawing>
        <wp:anchor distT="0" distB="0" distL="114300" distR="114300" simplePos="0" relativeHeight="251664384" behindDoc="0" locked="0" layoutInCell="1" allowOverlap="1" wp14:anchorId="70EBF3AB" wp14:editId="067F2A56">
          <wp:simplePos x="0" y="0"/>
          <wp:positionH relativeFrom="column">
            <wp:posOffset>4431030</wp:posOffset>
          </wp:positionH>
          <wp:positionV relativeFrom="paragraph">
            <wp:posOffset>-1048386</wp:posOffset>
          </wp:positionV>
          <wp:extent cx="2908300" cy="1698625"/>
          <wp:effectExtent l="0" t="0" r="0" b="0"/>
          <wp:wrapNone/>
          <wp:docPr id="1" name="Picture 1" descr="A blue and black background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black background with a green line&#10;&#10;Description automatically generated"/>
                  <pic:cNvPicPr>
                    <a:picLocks noChangeAspect="1"/>
                  </pic:cNvPicPr>
                </pic:nvPicPr>
                <pic:blipFill>
                  <a:blip r:embed="rId1"/>
                  <a:stretch>
                    <a:fillRect/>
                  </a:stretch>
                </pic:blipFill>
                <pic:spPr>
                  <a:xfrm rot="21000000">
                    <a:off x="0" y="0"/>
                    <a:ext cx="2908300" cy="1698625"/>
                  </a:xfrm>
                  <a:prstGeom prst="rect">
                    <a:avLst/>
                  </a:prstGeom>
                </pic:spPr>
              </pic:pic>
            </a:graphicData>
          </a:graphic>
        </wp:anchor>
      </w:drawing>
    </w:r>
    <w:r>
      <w:rPr>
        <w:noProof/>
      </w:rPr>
      <w:drawing>
        <wp:anchor distT="0" distB="0" distL="114300" distR="114300" simplePos="0" relativeHeight="251665408" behindDoc="0" locked="0" layoutInCell="1" allowOverlap="1" wp14:anchorId="58AD5963" wp14:editId="32BA6275">
          <wp:simplePos x="0" y="0"/>
          <wp:positionH relativeFrom="column">
            <wp:posOffset>-825500</wp:posOffset>
          </wp:positionH>
          <wp:positionV relativeFrom="paragraph">
            <wp:posOffset>-366395</wp:posOffset>
          </wp:positionV>
          <wp:extent cx="3314065" cy="46799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a:picLocks noChangeAspect="1"/>
                  </pic:cNvPicPr>
                </pic:nvPicPr>
                <pic:blipFill>
                  <a:blip r:embed="rId2"/>
                  <a:stretch>
                    <a:fillRect/>
                  </a:stretch>
                </pic:blipFill>
                <pic:spPr>
                  <a:xfrm>
                    <a:off x="0" y="0"/>
                    <a:ext cx="3314065" cy="467995"/>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14:anchorId="33451B35" wp14:editId="5807109A">
              <wp:simplePos x="0" y="0"/>
              <wp:positionH relativeFrom="column">
                <wp:posOffset>-920750</wp:posOffset>
              </wp:positionH>
              <wp:positionV relativeFrom="paragraph">
                <wp:posOffset>-443230</wp:posOffset>
              </wp:positionV>
              <wp:extent cx="7562850" cy="609600"/>
              <wp:effectExtent l="0" t="0" r="0" b="0"/>
              <wp:wrapNone/>
              <wp:docPr id="4" name="Rectangle 4"/>
              <wp:cNvGraphicFramePr/>
              <a:graphic xmlns:a="http://schemas.openxmlformats.org/drawingml/2006/main">
                <a:graphicData uri="http://schemas.microsoft.com/office/word/2010/wordprocessingShape">
                  <wps:wsp>
                    <wps:cNvSpPr/>
                    <wps:spPr>
                      <a:xfrm>
                        <a:off x="0" y="0"/>
                        <a:ext cx="7562850" cy="609600"/>
                      </a:xfrm>
                      <a:prstGeom prst="rect">
                        <a:avLst/>
                      </a:prstGeom>
                      <a:gradFill>
                        <a:gsLst>
                          <a:gs pos="73000">
                            <a:srgbClr val="89E3BC"/>
                          </a:gs>
                          <a:gs pos="100000">
                            <a:schemeClr val="accent3"/>
                          </a:gs>
                          <a:gs pos="49000">
                            <a:srgbClr val="9BE8C7"/>
                          </a:gs>
                          <a:gs pos="15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B99144" id="Rectangle 4" o:spid="_x0000_s1026" style="position:absolute;margin-left:-72.5pt;margin-top:-34.9pt;width:595.5pt;height: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" fillcolor="white [3212]" stroked="f" strokeweight="1pt">
              <v:fill color2="#59d8a1 [3206]" angle="90" colors="0 white;9830f white;32113f #9be8c7;47841f #89e3bc" focus="100%" type="gradient">
                <o:fill v:ext="view" type="gradientUnscaled"/>
              </v:fill>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F0"/>
    <w:rsid w:val="00030B47"/>
    <w:rsid w:val="001A7554"/>
    <w:rsid w:val="002060CB"/>
    <w:rsid w:val="002103AB"/>
    <w:rsid w:val="002468F4"/>
    <w:rsid w:val="0029252B"/>
    <w:rsid w:val="002B1772"/>
    <w:rsid w:val="003324E2"/>
    <w:rsid w:val="003A2DF0"/>
    <w:rsid w:val="004817A7"/>
    <w:rsid w:val="004A7B75"/>
    <w:rsid w:val="00551A81"/>
    <w:rsid w:val="005D68E6"/>
    <w:rsid w:val="005E315A"/>
    <w:rsid w:val="006B7E83"/>
    <w:rsid w:val="006D2CB7"/>
    <w:rsid w:val="006E6EC2"/>
    <w:rsid w:val="007D46B5"/>
    <w:rsid w:val="007F5C96"/>
    <w:rsid w:val="00847BED"/>
    <w:rsid w:val="00861445"/>
    <w:rsid w:val="008C3CDD"/>
    <w:rsid w:val="009A4C47"/>
    <w:rsid w:val="009D79A0"/>
    <w:rsid w:val="009F6329"/>
    <w:rsid w:val="00A049EA"/>
    <w:rsid w:val="00A10144"/>
    <w:rsid w:val="00AB5552"/>
    <w:rsid w:val="00AF5DF5"/>
    <w:rsid w:val="00B03A8C"/>
    <w:rsid w:val="00BA214E"/>
    <w:rsid w:val="00C10F3E"/>
    <w:rsid w:val="00CB15B6"/>
    <w:rsid w:val="00D4675C"/>
    <w:rsid w:val="00DA0F1C"/>
    <w:rsid w:val="00DD1D00"/>
    <w:rsid w:val="00DE169C"/>
    <w:rsid w:val="00DE7E9A"/>
    <w:rsid w:val="00E533A1"/>
    <w:rsid w:val="00F11FD9"/>
    <w:rsid w:val="00FD3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94862"/>
  <w15:chartTrackingRefBased/>
  <w15:docId w15:val="{5C1E350E-F780-4D6F-AFF8-52DBE409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2DF0"/>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3A2DF0"/>
    <w:pPr>
      <w:ind w:left="720"/>
      <w:contextualSpacing/>
    </w:pPr>
  </w:style>
  <w:style w:type="paragraph" w:styleId="Header">
    <w:name w:val="header"/>
    <w:basedOn w:val="Normal"/>
    <w:link w:val="HeaderChar"/>
    <w:uiPriority w:val="99"/>
    <w:unhideWhenUsed/>
    <w:rsid w:val="00FD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0EA"/>
  </w:style>
  <w:style w:type="paragraph" w:styleId="Footer">
    <w:name w:val="footer"/>
    <w:basedOn w:val="Normal"/>
    <w:link w:val="FooterChar"/>
    <w:uiPriority w:val="99"/>
    <w:unhideWhenUsed/>
    <w:rsid w:val="00FD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0EA"/>
  </w:style>
  <w:style w:type="paragraph" w:styleId="Revision">
    <w:name w:val="Revision"/>
    <w:hidden/>
    <w:uiPriority w:val="99"/>
    <w:semiHidden/>
    <w:rsid w:val="003324E2"/>
    <w:pPr>
      <w:spacing w:after="0" w:line="240" w:lineRule="auto"/>
    </w:pPr>
  </w:style>
  <w:style w:type="character" w:styleId="CommentReference">
    <w:name w:val="annotation reference"/>
    <w:basedOn w:val="DefaultParagraphFont"/>
    <w:uiPriority w:val="99"/>
    <w:semiHidden/>
    <w:unhideWhenUsed/>
    <w:rsid w:val="003324E2"/>
    <w:rPr>
      <w:sz w:val="16"/>
      <w:szCs w:val="16"/>
    </w:rPr>
  </w:style>
  <w:style w:type="paragraph" w:styleId="CommentText">
    <w:name w:val="annotation text"/>
    <w:basedOn w:val="Normal"/>
    <w:link w:val="CommentTextChar"/>
    <w:uiPriority w:val="99"/>
    <w:unhideWhenUsed/>
    <w:rsid w:val="00847BED"/>
    <w:pPr>
      <w:spacing w:line="240" w:lineRule="auto"/>
    </w:pPr>
    <w:rPr>
      <w:sz w:val="20"/>
      <w:szCs w:val="20"/>
    </w:rPr>
  </w:style>
  <w:style w:type="character" w:customStyle="1" w:styleId="CommentTextChar">
    <w:name w:val="Comment Text Char"/>
    <w:basedOn w:val="DefaultParagraphFont"/>
    <w:link w:val="CommentText"/>
    <w:uiPriority w:val="99"/>
    <w:rsid w:val="003324E2"/>
    <w:rPr>
      <w:sz w:val="20"/>
      <w:szCs w:val="20"/>
    </w:rPr>
  </w:style>
  <w:style w:type="paragraph" w:styleId="CommentSubject">
    <w:name w:val="annotation subject"/>
    <w:basedOn w:val="CommentText"/>
    <w:next w:val="CommentText"/>
    <w:link w:val="CommentSubjectChar"/>
    <w:uiPriority w:val="99"/>
    <w:semiHidden/>
    <w:unhideWhenUsed/>
    <w:rsid w:val="003324E2"/>
    <w:rPr>
      <w:b/>
      <w:bCs/>
    </w:rPr>
  </w:style>
  <w:style w:type="character" w:customStyle="1" w:styleId="CommentSubjectChar">
    <w:name w:val="Comment Subject Char"/>
    <w:basedOn w:val="CommentTextChar"/>
    <w:link w:val="CommentSubject"/>
    <w:uiPriority w:val="99"/>
    <w:semiHidden/>
    <w:rsid w:val="00332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4">
      <a:dk1>
        <a:srgbClr val="192834"/>
      </a:dk1>
      <a:lt1>
        <a:srgbClr val="FFFFFF"/>
      </a:lt1>
      <a:dk2>
        <a:srgbClr val="959FA1"/>
      </a:dk2>
      <a:lt2>
        <a:srgbClr val="D6D9D8"/>
      </a:lt2>
      <a:accent1>
        <a:srgbClr val="1B2840"/>
      </a:accent1>
      <a:accent2>
        <a:srgbClr val="CDF3E3"/>
      </a:accent2>
      <a:accent3>
        <a:srgbClr val="59D8A1"/>
      </a:accent3>
      <a:accent4>
        <a:srgbClr val="82E2B8"/>
      </a:accent4>
      <a:accent5>
        <a:srgbClr val="ACEBD0"/>
      </a:accent5>
      <a:accent6>
        <a:srgbClr val="CDF3E3"/>
      </a:accent6>
      <a:hlink>
        <a:srgbClr val="59D8A1"/>
      </a:hlink>
      <a:folHlink>
        <a:srgbClr val="959FA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68272ff-30e2-44e5-bc00-e42a8654cac1">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FAC06ADD7EA74395EB9E853C7AFA71" ma:contentTypeVersion="22" ma:contentTypeDescription="Create a new document." ma:contentTypeScope="" ma:versionID="40739f05390ce22a648d971c877d48bc">
  <xsd:schema xmlns:xsd="http://www.w3.org/2001/XMLSchema" xmlns:xs="http://www.w3.org/2001/XMLSchema" xmlns:p="http://schemas.microsoft.com/office/2006/metadata/properties" xmlns:ns1="http://schemas.microsoft.com/sharepoint/v3" xmlns:ns2="768272ff-30e2-44e5-bc00-e42a8654cac1" xmlns:ns3="cccaf3ac-2de9-44d4-aa31-54302fceb5f7" targetNamespace="http://schemas.microsoft.com/office/2006/metadata/properties" ma:root="true" ma:fieldsID="0e9565b0019c550fcdcfb998d0fa626b" ns1:_="" ns2:_="" ns3:_="">
    <xsd:import namespace="http://schemas.microsoft.com/sharepoint/v3"/>
    <xsd:import namespace="768272ff-30e2-44e5-bc00-e42a8654cac1"/>
    <xsd:import namespace="cccaf3ac-2de9-44d4-aa31-54302fceb5f7"/>
    <xsd:element name="properties">
      <xsd:complexType>
        <xsd:sequence>
          <xsd:element name="documentManagement">
            <xsd:complexType>
              <xsd:all>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272ff-30e2-44e5-bc00-e42a8654ca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3854F-5F0E-4E69-BD2C-8586DB1BC20E}">
  <ds:schemaRefs>
    <ds:schemaRef ds:uri="http://schemas.microsoft.com/office/2006/metadata/properties"/>
    <ds:schemaRef ds:uri="http://schemas.microsoft.com/office/infopath/2007/PartnerControls"/>
    <ds:schemaRef ds:uri="http://schemas.microsoft.com/sharepoint/v3"/>
    <ds:schemaRef ds:uri="768272ff-30e2-44e5-bc00-e42a8654cac1"/>
    <ds:schemaRef ds:uri="cccaf3ac-2de9-44d4-aa31-54302fceb5f7"/>
  </ds:schemaRefs>
</ds:datastoreItem>
</file>

<file path=customXml/itemProps2.xml><?xml version="1.0" encoding="utf-8"?>
<ds:datastoreItem xmlns:ds="http://schemas.openxmlformats.org/officeDocument/2006/customXml" ds:itemID="{03A822F6-C032-48D3-917A-A3EA7C7C6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8272ff-30e2-44e5-bc00-e42a8654cac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47674-EA5B-4BE4-AB84-359AD9722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Julie (KING'S COLLEGE HOSPITAL NHS FOUNDATION TRUST)</dc:creator>
  <cp:keywords/>
  <dc:description/>
  <cp:lastModifiedBy>Ninma Sheshi</cp:lastModifiedBy>
  <cp:revision>3</cp:revision>
  <dcterms:created xsi:type="dcterms:W3CDTF">2023-09-18T20:14:00Z</dcterms:created>
  <dcterms:modified xsi:type="dcterms:W3CDTF">2023-11-02T20:53:00Z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SIP_Label_b7fc4a01-7f7b-4691-9d43-2f4a072b53e8_Enabled">
    <vt:lpwstr>true</vt:lpwstr>
  </property>
  <property fmtid="{D5CDD505-2E9C-101B-9397-08002B2CF9AE}" pid="4" name="MSIP_Label_b7fc4a01-7f7b-4691-9d43-2f4a072b53e8_SetDate">
    <vt:lpwstr>2023-11-02T20:44:15Z</vt:lpwstr>
  </property>
  <property fmtid="{D5CDD505-2E9C-101B-9397-08002B2CF9AE}" pid="5" name="MSIP_Label_b7fc4a01-7f7b-4691-9d43-2f4a072b53e8_Method">
    <vt:lpwstr>Standard</vt:lpwstr>
  </property>
  <property fmtid="{D5CDD505-2E9C-101B-9397-08002B2CF9AE}" pid="6" name="MSIP_Label_b7fc4a01-7f7b-4691-9d43-2f4a072b53e8_Name">
    <vt:lpwstr>defa4170-0d19-0005-0004-bc88714345d2</vt:lpwstr>
  </property>
  <property fmtid="{D5CDD505-2E9C-101B-9397-08002B2CF9AE}" pid="7" name="MSIP_Label_b7fc4a01-7f7b-4691-9d43-2f4a072b53e8_SiteId">
    <vt:lpwstr>341342fd-7fcb-4aae-8c27-148d241df047</vt:lpwstr>
  </property>
  <property fmtid="{D5CDD505-2E9C-101B-9397-08002B2CF9AE}" pid="8" name="MSIP_Label_b7fc4a01-7f7b-4691-9d43-2f4a072b53e8_ActionId">
    <vt:lpwstr>4b25b4ab-83ca-451c-b2cc-a333f3cff9bf</vt:lpwstr>
  </property>
  <property fmtid="{D5CDD505-2E9C-101B-9397-08002B2CF9AE}" pid="9" name="MSIP_Label_b7fc4a01-7f7b-4691-9d43-2f4a072b53e8_ContentBits">
    <vt:lpwstr>0</vt:lpwstr>
  </property>
</Properties>
</file>